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8914" w14:textId="2B8CDF2D" w:rsidR="00032C07" w:rsidRDefault="00032C07" w:rsidP="008F14D2">
      <w:pPr>
        <w:rPr>
          <w:rFonts w:ascii="Garamond" w:hAnsi="Garamond"/>
          <w:sz w:val="24"/>
          <w:szCs w:val="24"/>
        </w:rPr>
      </w:pPr>
    </w:p>
    <w:p w14:paraId="565A9EA2" w14:textId="77777777" w:rsidR="00F92C1A" w:rsidRPr="00844820" w:rsidRDefault="00F92C1A" w:rsidP="008F14D2">
      <w:pPr>
        <w:rPr>
          <w:rFonts w:ascii="Garamond" w:hAnsi="Garamond"/>
          <w:sz w:val="24"/>
          <w:szCs w:val="24"/>
        </w:rPr>
      </w:pPr>
    </w:p>
    <w:p w14:paraId="480E2545" w14:textId="05194B05" w:rsidR="008F14D2" w:rsidRPr="00844820" w:rsidRDefault="008F14D2" w:rsidP="00C012B5">
      <w:pPr>
        <w:jc w:val="center"/>
        <w:rPr>
          <w:rFonts w:ascii="Times New Roman" w:hAnsi="Times New Roman" w:cs="Times New Roman"/>
          <w:bCs/>
          <w:sz w:val="32"/>
          <w:szCs w:val="32"/>
        </w:rPr>
      </w:pPr>
      <w:r w:rsidRPr="00844820">
        <w:rPr>
          <w:rFonts w:ascii="Times New Roman" w:hAnsi="Times New Roman" w:cs="Times New Roman"/>
          <w:bCs/>
          <w:sz w:val="32"/>
          <w:szCs w:val="32"/>
        </w:rPr>
        <w:t>М</w:t>
      </w:r>
      <w:r w:rsidR="00C11BB1" w:rsidRPr="00844820">
        <w:rPr>
          <w:rFonts w:ascii="Times New Roman" w:hAnsi="Times New Roman" w:cs="Times New Roman"/>
          <w:bCs/>
          <w:sz w:val="32"/>
          <w:szCs w:val="32"/>
        </w:rPr>
        <w:t xml:space="preserve"> </w:t>
      </w:r>
      <w:r w:rsidRPr="00844820">
        <w:rPr>
          <w:rFonts w:ascii="Times New Roman" w:hAnsi="Times New Roman" w:cs="Times New Roman"/>
          <w:bCs/>
          <w:sz w:val="32"/>
          <w:szCs w:val="32"/>
        </w:rPr>
        <w:t>О</w:t>
      </w:r>
      <w:r w:rsidR="00C11BB1" w:rsidRPr="00844820">
        <w:rPr>
          <w:rFonts w:ascii="Times New Roman" w:hAnsi="Times New Roman" w:cs="Times New Roman"/>
          <w:bCs/>
          <w:sz w:val="32"/>
          <w:szCs w:val="32"/>
        </w:rPr>
        <w:t xml:space="preserve"> </w:t>
      </w:r>
      <w:r w:rsidRPr="00844820">
        <w:rPr>
          <w:rFonts w:ascii="Times New Roman" w:hAnsi="Times New Roman" w:cs="Times New Roman"/>
          <w:bCs/>
          <w:sz w:val="32"/>
          <w:szCs w:val="32"/>
        </w:rPr>
        <w:t>Т</w:t>
      </w:r>
      <w:r w:rsidR="00C11BB1" w:rsidRPr="00844820">
        <w:rPr>
          <w:rFonts w:ascii="Times New Roman" w:hAnsi="Times New Roman" w:cs="Times New Roman"/>
          <w:bCs/>
          <w:sz w:val="32"/>
          <w:szCs w:val="32"/>
        </w:rPr>
        <w:t xml:space="preserve"> </w:t>
      </w:r>
      <w:r w:rsidRPr="00844820">
        <w:rPr>
          <w:rFonts w:ascii="Times New Roman" w:hAnsi="Times New Roman" w:cs="Times New Roman"/>
          <w:bCs/>
          <w:sz w:val="32"/>
          <w:szCs w:val="32"/>
        </w:rPr>
        <w:t>И</w:t>
      </w:r>
      <w:r w:rsidR="00C11BB1" w:rsidRPr="00844820">
        <w:rPr>
          <w:rFonts w:ascii="Times New Roman" w:hAnsi="Times New Roman" w:cs="Times New Roman"/>
          <w:bCs/>
          <w:sz w:val="32"/>
          <w:szCs w:val="32"/>
        </w:rPr>
        <w:t xml:space="preserve"> </w:t>
      </w:r>
      <w:r w:rsidRPr="00844820">
        <w:rPr>
          <w:rFonts w:ascii="Times New Roman" w:hAnsi="Times New Roman" w:cs="Times New Roman"/>
          <w:bCs/>
          <w:sz w:val="32"/>
          <w:szCs w:val="32"/>
        </w:rPr>
        <w:t>В</w:t>
      </w:r>
      <w:r w:rsidR="00C11BB1" w:rsidRPr="00844820">
        <w:rPr>
          <w:rFonts w:ascii="Times New Roman" w:hAnsi="Times New Roman" w:cs="Times New Roman"/>
          <w:bCs/>
          <w:sz w:val="32"/>
          <w:szCs w:val="32"/>
        </w:rPr>
        <w:t xml:space="preserve"> </w:t>
      </w:r>
      <w:r w:rsidRPr="00844820">
        <w:rPr>
          <w:rFonts w:ascii="Times New Roman" w:hAnsi="Times New Roman" w:cs="Times New Roman"/>
          <w:bCs/>
          <w:sz w:val="32"/>
          <w:szCs w:val="32"/>
        </w:rPr>
        <w:t>И</w:t>
      </w:r>
    </w:p>
    <w:p w14:paraId="5AAA8483" w14:textId="3A8A12C3" w:rsidR="00416E2D" w:rsidRDefault="00F552B1" w:rsidP="00416E2D">
      <w:pPr>
        <w:shd w:val="clear" w:color="auto" w:fill="FFFFFF"/>
        <w:spacing w:after="0" w:line="240" w:lineRule="auto"/>
        <w:jc w:val="center"/>
        <w:rPr>
          <w:rFonts w:ascii="Times New Roman" w:hAnsi="Times New Roman" w:cs="Times New Roman"/>
          <w:sz w:val="24"/>
          <w:szCs w:val="24"/>
        </w:rPr>
      </w:pPr>
      <w:r w:rsidRPr="00844820">
        <w:rPr>
          <w:rFonts w:ascii="Times New Roman" w:hAnsi="Times New Roman" w:cs="Times New Roman"/>
          <w:sz w:val="24"/>
          <w:szCs w:val="24"/>
        </w:rPr>
        <w:t xml:space="preserve">към </w:t>
      </w:r>
    </w:p>
    <w:p w14:paraId="5DFE8719" w14:textId="450533BA" w:rsidR="008E7F29" w:rsidRDefault="008E7F29" w:rsidP="00416E2D">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Дългосрочна програма на Община Тутракан за насърчаване използването на енергия от възобновяеми източници и </w:t>
      </w:r>
      <w:proofErr w:type="spellStart"/>
      <w:r w:rsidR="009C2C5B">
        <w:rPr>
          <w:rFonts w:ascii="Times New Roman" w:hAnsi="Times New Roman" w:cs="Times New Roman"/>
          <w:sz w:val="24"/>
          <w:szCs w:val="24"/>
        </w:rPr>
        <w:t>биогорива</w:t>
      </w:r>
      <w:proofErr w:type="spellEnd"/>
      <w:r>
        <w:rPr>
          <w:rFonts w:ascii="Times New Roman" w:hAnsi="Times New Roman" w:cs="Times New Roman"/>
          <w:sz w:val="24"/>
          <w:szCs w:val="24"/>
        </w:rPr>
        <w:t xml:space="preserve"> за периода 20325-2035г.</w:t>
      </w:r>
    </w:p>
    <w:p w14:paraId="1526CDA4" w14:textId="77777777" w:rsidR="008E7F29" w:rsidRPr="00844820" w:rsidRDefault="008E7F29" w:rsidP="00416E2D">
      <w:pPr>
        <w:shd w:val="clear" w:color="auto" w:fill="FFFFFF"/>
        <w:spacing w:after="0" w:line="240" w:lineRule="auto"/>
        <w:jc w:val="center"/>
        <w:rPr>
          <w:rFonts w:ascii="Times New Roman" w:hAnsi="Times New Roman" w:cs="Times New Roman"/>
          <w:sz w:val="24"/>
          <w:szCs w:val="24"/>
        </w:rPr>
      </w:pPr>
    </w:p>
    <w:p w14:paraId="15C0E222" w14:textId="54947D39" w:rsidR="007F53E9" w:rsidRPr="008E7F29" w:rsidRDefault="008F14D2" w:rsidP="008E7F29">
      <w:pPr>
        <w:pStyle w:val="a4"/>
        <w:numPr>
          <w:ilvl w:val="0"/>
          <w:numId w:val="7"/>
        </w:numPr>
        <w:shd w:val="clear" w:color="auto" w:fill="FFFFFF"/>
        <w:jc w:val="both"/>
        <w:rPr>
          <w:b/>
          <w:bCs/>
        </w:rPr>
      </w:pPr>
      <w:r w:rsidRPr="008E7F29">
        <w:rPr>
          <w:b/>
        </w:rPr>
        <w:t>Причини</w:t>
      </w:r>
      <w:r w:rsidR="00D04319" w:rsidRPr="008E7F29">
        <w:rPr>
          <w:b/>
        </w:rPr>
        <w:t>,</w:t>
      </w:r>
      <w:r w:rsidRPr="008E7F29">
        <w:rPr>
          <w:b/>
        </w:rPr>
        <w:t xml:space="preserve"> налагащи приемането на </w:t>
      </w:r>
      <w:r w:rsidR="008E7F29" w:rsidRPr="008E7F29">
        <w:rPr>
          <w:b/>
        </w:rPr>
        <w:t xml:space="preserve">Дългосрочна програма на Община Тутракан за насърчаване използването на енергия от възобновяеми източници и </w:t>
      </w:r>
      <w:proofErr w:type="spellStart"/>
      <w:r w:rsidR="008E7F29" w:rsidRPr="008E7F29">
        <w:rPr>
          <w:b/>
        </w:rPr>
        <w:t>биогорива</w:t>
      </w:r>
      <w:proofErr w:type="spellEnd"/>
      <w:r w:rsidR="008E7F29" w:rsidRPr="008E7F29">
        <w:rPr>
          <w:b/>
        </w:rPr>
        <w:t xml:space="preserve"> за периода 20325-2035г.</w:t>
      </w:r>
    </w:p>
    <w:p w14:paraId="5F94D4F6" w14:textId="77777777" w:rsidR="008E7F29" w:rsidRPr="008E7F29" w:rsidRDefault="008E7F29" w:rsidP="008E7F29">
      <w:pPr>
        <w:pStyle w:val="a4"/>
        <w:shd w:val="clear" w:color="auto" w:fill="FFFFFF"/>
        <w:jc w:val="both"/>
        <w:rPr>
          <w:b/>
          <w:bCs/>
        </w:rPr>
      </w:pPr>
    </w:p>
    <w:p w14:paraId="50F40582" w14:textId="177BE071" w:rsidR="008E7F29" w:rsidRPr="008E7F29" w:rsidRDefault="008E7F29" w:rsidP="008E7F29">
      <w:pPr>
        <w:shd w:val="clear" w:color="auto" w:fill="FFFFFF"/>
        <w:ind w:firstLine="360"/>
        <w:jc w:val="both"/>
        <w:rPr>
          <w:rFonts w:ascii="Times New Roman" w:hAnsi="Times New Roman" w:cs="Times New Roman"/>
          <w:bCs/>
          <w:sz w:val="24"/>
          <w:szCs w:val="24"/>
        </w:rPr>
      </w:pPr>
      <w:r w:rsidRPr="008E7F29">
        <w:rPr>
          <w:rFonts w:ascii="Times New Roman" w:hAnsi="Times New Roman" w:cs="Times New Roman"/>
          <w:bCs/>
          <w:sz w:val="24"/>
          <w:szCs w:val="24"/>
        </w:rPr>
        <w:t>Настоящата  дългосрочна програма е разработена на основание разпоредбите на Закона за енергията  от възобновяеми източници /ЗЕВИ/.  Дългосрочната програма на Общината ползва изводите и анализите и. Приема разчетите на потенциалите на ВЕИ и развива тенденциите заложени в нея. Той регламентира правата и задълженията на  органите на изпълнителната власт и на местното самоуправление, при провеждане на политиката в областта  на насърчаването на производството и потреблението на енергия  от възобновяеми източници. Съгласно чл.10,ал.1 и ал.2 от ЗЕВИ и имайки предвид приоритетите и целите заложени в Интегрирания план в областта на енергетиката и климата на Република България 2021-2030 г. и  указанията на Агенцията за устойчив</w:t>
      </w:r>
      <w:r w:rsidR="009C2C5B">
        <w:rPr>
          <w:rFonts w:ascii="Times New Roman" w:hAnsi="Times New Roman" w:cs="Times New Roman"/>
          <w:bCs/>
          <w:sz w:val="24"/>
          <w:szCs w:val="24"/>
        </w:rPr>
        <w:t>о енергийно развитие от 2016 г.</w:t>
      </w:r>
      <w:r w:rsidRPr="008E7F29">
        <w:rPr>
          <w:rFonts w:ascii="Times New Roman" w:hAnsi="Times New Roman" w:cs="Times New Roman"/>
          <w:bCs/>
          <w:sz w:val="24"/>
          <w:szCs w:val="24"/>
        </w:rPr>
        <w:t>, кметовете на общини са задължени да разработят общински краткосрочни програми за използването на енергията от възобновяеми източници.</w:t>
      </w:r>
    </w:p>
    <w:p w14:paraId="6907D2D7" w14:textId="77777777" w:rsidR="008E7F29" w:rsidRPr="008E7F29" w:rsidRDefault="008E7F29" w:rsidP="008E7F29">
      <w:pPr>
        <w:shd w:val="clear" w:color="auto" w:fill="FFFFFF"/>
        <w:jc w:val="both"/>
        <w:rPr>
          <w:b/>
          <w:bCs/>
        </w:rPr>
      </w:pPr>
    </w:p>
    <w:p w14:paraId="728CEEDF" w14:textId="61815C10" w:rsidR="008F14D2" w:rsidRDefault="007F53E9" w:rsidP="00D42DA9">
      <w:pPr>
        <w:pStyle w:val="a4"/>
        <w:numPr>
          <w:ilvl w:val="0"/>
          <w:numId w:val="7"/>
        </w:numPr>
        <w:shd w:val="clear" w:color="auto" w:fill="FFFFFF"/>
        <w:jc w:val="both"/>
        <w:rPr>
          <w:b/>
        </w:rPr>
      </w:pPr>
      <w:r w:rsidRPr="00D42DA9">
        <w:rPr>
          <w:b/>
        </w:rPr>
        <w:t>Цели, които се поставят:</w:t>
      </w:r>
    </w:p>
    <w:p w14:paraId="3AB5AC2D" w14:textId="77777777" w:rsidR="00D42DA9" w:rsidRPr="00D42DA9" w:rsidRDefault="00D42DA9" w:rsidP="00D42DA9">
      <w:pPr>
        <w:pStyle w:val="a4"/>
        <w:shd w:val="clear" w:color="auto" w:fill="FFFFFF"/>
        <w:jc w:val="both"/>
        <w:rPr>
          <w:b/>
        </w:rPr>
      </w:pPr>
    </w:p>
    <w:p w14:paraId="623A2831" w14:textId="77777777" w:rsidR="009C2C5B"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Основните цели и подцели на настоящата програма са изцяло съобразени с тези заложени в националните и регионалните стратегически документи, отнасящи се до развитието на района за планиране, енергийната ефективност и използването на енергия от възобновяеми източници, а именно: </w:t>
      </w:r>
    </w:p>
    <w:p w14:paraId="5B9BB017" w14:textId="77777777" w:rsidR="009C2C5B"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&gt; Национален план за действие за енергия от възобновяеми източници; </w:t>
      </w:r>
    </w:p>
    <w:p w14:paraId="09471DE9" w14:textId="77777777" w:rsidR="009C2C5B"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&gt; Национална дългосрочна програма за насърчаване използването на възобновяеми енергийни източници;</w:t>
      </w:r>
    </w:p>
    <w:p w14:paraId="77673512" w14:textId="77777777" w:rsidR="009C2C5B"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&gt; Енергийна стратегия на Република България до 2030 г., с хоризонт до 2050г.</w:t>
      </w:r>
    </w:p>
    <w:p w14:paraId="08E4EEC3" w14:textId="08531C09"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&gt; План за интегрирано развитие на Община Тутракан за периода 2021-2027 г.; Програмата за насърчаване използването на енергия от възобновяеми източници и </w:t>
      </w:r>
      <w:proofErr w:type="spellStart"/>
      <w:r w:rsidRPr="00D42DA9">
        <w:rPr>
          <w:rFonts w:ascii="Times New Roman" w:hAnsi="Times New Roman" w:cs="Times New Roman"/>
          <w:sz w:val="24"/>
          <w:szCs w:val="24"/>
        </w:rPr>
        <w:t>биогорива</w:t>
      </w:r>
      <w:proofErr w:type="spellEnd"/>
      <w:r w:rsidRPr="00D42DA9">
        <w:rPr>
          <w:rFonts w:ascii="Times New Roman" w:hAnsi="Times New Roman" w:cs="Times New Roman"/>
          <w:sz w:val="24"/>
          <w:szCs w:val="24"/>
        </w:rPr>
        <w:t xml:space="preserve"> е израз на политиката за устойчиво развитие на Общината.</w:t>
      </w:r>
    </w:p>
    <w:p w14:paraId="75B5A1AB" w14:textId="1EBD3CEC"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Главната стратегическа цел на програмата е: Повишаване енергийната независимост на Община Тутракан, чрез насърчаване използването на енергия от възобновяеми източници и </w:t>
      </w:r>
      <w:proofErr w:type="spellStart"/>
      <w:r w:rsidRPr="00D42DA9">
        <w:rPr>
          <w:rFonts w:ascii="Times New Roman" w:hAnsi="Times New Roman" w:cs="Times New Roman"/>
          <w:sz w:val="24"/>
          <w:szCs w:val="24"/>
        </w:rPr>
        <w:t>биогорива</w:t>
      </w:r>
      <w:proofErr w:type="spellEnd"/>
      <w:r w:rsidRPr="00D42DA9">
        <w:rPr>
          <w:rFonts w:ascii="Times New Roman" w:hAnsi="Times New Roman" w:cs="Times New Roman"/>
          <w:sz w:val="24"/>
          <w:szCs w:val="24"/>
        </w:rPr>
        <w:t xml:space="preserve"> в публичния и частния сектор. </w:t>
      </w:r>
      <w:r>
        <w:rPr>
          <w:rFonts w:ascii="Times New Roman" w:hAnsi="Times New Roman" w:cs="Times New Roman"/>
          <w:sz w:val="24"/>
          <w:szCs w:val="24"/>
        </w:rPr>
        <w:t xml:space="preserve">Тя </w:t>
      </w:r>
      <w:r w:rsidRPr="00D42DA9">
        <w:rPr>
          <w:rFonts w:ascii="Times New Roman" w:hAnsi="Times New Roman" w:cs="Times New Roman"/>
          <w:sz w:val="24"/>
          <w:szCs w:val="24"/>
        </w:rPr>
        <w:t xml:space="preserve"> предопределя нова енергийна политика на община Тутракан, основана на два основни приоритета: </w:t>
      </w:r>
    </w:p>
    <w:p w14:paraId="3BF0DB45" w14:textId="77777777" w:rsid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Подобряване на енергийното управление в община Тутракан.</w:t>
      </w:r>
    </w:p>
    <w:p w14:paraId="00E02A1C" w14:textId="5CD6EA8C"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lastRenderedPageBreak/>
        <w:t>- Оползотворяване на енергията от възобновяеми източници на територията на общината.</w:t>
      </w:r>
    </w:p>
    <w:p w14:paraId="45D00202" w14:textId="77777777"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Повишаване на енергийната ефективност на общинските сгради, подобряване на комфорта и намаляване на емисиите на СО2.</w:t>
      </w:r>
    </w:p>
    <w:p w14:paraId="57E9EF53" w14:textId="77777777"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Насърчаване на инвестициите за изграждане на ВЕИ, чрез проучване на възможностите за нови форми на партньорство и популяризиране на ползите от енергията произведена от възобновяемите източници.</w:t>
      </w:r>
    </w:p>
    <w:p w14:paraId="448F32DF" w14:textId="77777777"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 Намаляване разходите за енергия, чрез внедряване на иновативни технологии за производство на енергия от ВИ.</w:t>
      </w:r>
    </w:p>
    <w:p w14:paraId="449F682F" w14:textId="77777777"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 Увеличение количеството потребление на енергия в общинския и битовия сектор, произведена от възобновяеми източници.</w:t>
      </w:r>
    </w:p>
    <w:p w14:paraId="326C9E61" w14:textId="77777777" w:rsidR="00D42DA9" w:rsidRPr="00D42DA9" w:rsidRDefault="00D42DA9" w:rsidP="00D42DA9">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Смяна на горивната база за локалните отоплителни системи с ВИ, въвеждане на локални източници (слънчеви колектори, </w:t>
      </w:r>
      <w:proofErr w:type="spellStart"/>
      <w:r w:rsidRPr="00D42DA9">
        <w:rPr>
          <w:rFonts w:ascii="Times New Roman" w:hAnsi="Times New Roman" w:cs="Times New Roman"/>
          <w:sz w:val="24"/>
          <w:szCs w:val="24"/>
        </w:rPr>
        <w:t>фотоволтаици</w:t>
      </w:r>
      <w:proofErr w:type="spellEnd"/>
      <w:r w:rsidRPr="00D42DA9">
        <w:rPr>
          <w:rFonts w:ascii="Times New Roman" w:hAnsi="Times New Roman" w:cs="Times New Roman"/>
          <w:sz w:val="24"/>
          <w:szCs w:val="24"/>
        </w:rPr>
        <w:t>, използване на биомаса, в т.ч. преработка на отпадъци) и др.</w:t>
      </w:r>
    </w:p>
    <w:p w14:paraId="0C04B7C6" w14:textId="29C381C0" w:rsidR="00D42DA9" w:rsidRPr="00D42DA9" w:rsidRDefault="00D42DA9" w:rsidP="00D42DA9">
      <w:pPr>
        <w:shd w:val="clear" w:color="auto" w:fill="FFFFFF"/>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D42DA9">
        <w:rPr>
          <w:rFonts w:ascii="Times New Roman" w:hAnsi="Times New Roman" w:cs="Times New Roman"/>
          <w:sz w:val="24"/>
          <w:szCs w:val="24"/>
        </w:rPr>
        <w:t xml:space="preserve">Гарантиране на доставките на енергийни ресурси на територията на общината, чрез използване на ВЕИ. </w:t>
      </w:r>
    </w:p>
    <w:p w14:paraId="1CB722B2" w14:textId="4EB4F0E4" w:rsidR="00D42DA9" w:rsidRPr="00D42DA9" w:rsidRDefault="00D42DA9" w:rsidP="00E866C2">
      <w:pPr>
        <w:shd w:val="clear" w:color="auto" w:fill="FFFFFF"/>
        <w:ind w:firstLine="360"/>
        <w:jc w:val="both"/>
        <w:rPr>
          <w:rFonts w:ascii="Times New Roman" w:hAnsi="Times New Roman" w:cs="Times New Roman"/>
          <w:sz w:val="24"/>
          <w:szCs w:val="24"/>
        </w:rPr>
      </w:pPr>
      <w:r w:rsidRPr="00D42DA9">
        <w:rPr>
          <w:rFonts w:ascii="Times New Roman" w:hAnsi="Times New Roman" w:cs="Times New Roman"/>
          <w:sz w:val="24"/>
          <w:szCs w:val="24"/>
        </w:rPr>
        <w:t xml:space="preserve"> </w:t>
      </w:r>
      <w:r>
        <w:rPr>
          <w:rFonts w:ascii="Times New Roman" w:hAnsi="Times New Roman" w:cs="Times New Roman"/>
          <w:sz w:val="24"/>
          <w:szCs w:val="24"/>
        </w:rPr>
        <w:t>-</w:t>
      </w:r>
      <w:r w:rsidRPr="00D42DA9">
        <w:rPr>
          <w:rFonts w:ascii="Times New Roman" w:hAnsi="Times New Roman" w:cs="Times New Roman"/>
          <w:sz w:val="24"/>
          <w:szCs w:val="24"/>
        </w:rPr>
        <w:t xml:space="preserve">Подобряване на екологичната обстановка в общината чрез балансирано оползотворяване на местния потенциал от възобновяеми енергийни източници и намаляване на вредните емисии в атмосферата. </w:t>
      </w:r>
    </w:p>
    <w:p w14:paraId="46BF6685" w14:textId="77777777" w:rsidR="00B40653" w:rsidRPr="00844820" w:rsidRDefault="00B40653" w:rsidP="00B40653">
      <w:pPr>
        <w:pStyle w:val="ac"/>
        <w:shd w:val="clear" w:color="auto" w:fill="FFFFFF"/>
        <w:spacing w:before="0" w:beforeAutospacing="0" w:after="75" w:afterAutospacing="0"/>
        <w:ind w:left="450"/>
        <w:jc w:val="both"/>
      </w:pPr>
      <w:r w:rsidRPr="00844820">
        <w:rPr>
          <w:rStyle w:val="ad"/>
        </w:rPr>
        <w:t>3. Очаквани резултати от прилагането:</w:t>
      </w:r>
    </w:p>
    <w:p w14:paraId="378CE63E" w14:textId="6481E365" w:rsidR="004D060A" w:rsidRPr="004D060A"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4D060A">
        <w:rPr>
          <w:rFonts w:ascii="Times New Roman" w:eastAsia="Times New Roman" w:hAnsi="Times New Roman" w:cs="Times New Roman"/>
          <w:bCs/>
          <w:sz w:val="24"/>
          <w:szCs w:val="24"/>
          <w:lang w:eastAsia="bg-BG"/>
        </w:rPr>
        <w:t>Осигурена широка обществена подкрепа за изпълнението на общинската програма за насърчаване използването на ВЕИ;</w:t>
      </w:r>
    </w:p>
    <w:p w14:paraId="3369B9B5" w14:textId="65FD88E2" w:rsidR="004D060A" w:rsidRPr="004D060A"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4D060A">
        <w:rPr>
          <w:rFonts w:ascii="Times New Roman" w:eastAsia="Times New Roman" w:hAnsi="Times New Roman" w:cs="Times New Roman"/>
          <w:bCs/>
          <w:sz w:val="24"/>
          <w:szCs w:val="24"/>
          <w:lang w:eastAsia="bg-BG"/>
        </w:rPr>
        <w:t>Намаляване на разходите за енергия на общината и домакинствата;</w:t>
      </w:r>
    </w:p>
    <w:p w14:paraId="7A061EC8" w14:textId="16FCFFB8" w:rsidR="004D060A" w:rsidRPr="004D060A"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4D060A">
        <w:rPr>
          <w:rFonts w:ascii="Times New Roman" w:eastAsia="Times New Roman" w:hAnsi="Times New Roman" w:cs="Times New Roman"/>
          <w:bCs/>
          <w:sz w:val="24"/>
          <w:szCs w:val="24"/>
          <w:lang w:eastAsia="bg-BG"/>
        </w:rPr>
        <w:t xml:space="preserve">Установено трайно </w:t>
      </w:r>
      <w:r w:rsidR="00E866C2" w:rsidRPr="004D060A">
        <w:rPr>
          <w:rFonts w:ascii="Times New Roman" w:eastAsia="Times New Roman" w:hAnsi="Times New Roman" w:cs="Times New Roman"/>
          <w:bCs/>
          <w:sz w:val="24"/>
          <w:szCs w:val="24"/>
          <w:lang w:eastAsia="bg-BG"/>
        </w:rPr>
        <w:t>публично частно</w:t>
      </w:r>
      <w:r w:rsidRPr="004D060A">
        <w:rPr>
          <w:rFonts w:ascii="Times New Roman" w:eastAsia="Times New Roman" w:hAnsi="Times New Roman" w:cs="Times New Roman"/>
          <w:bCs/>
          <w:sz w:val="24"/>
          <w:szCs w:val="24"/>
          <w:lang w:eastAsia="bg-BG"/>
        </w:rPr>
        <w:t xml:space="preserve"> партньорство между общината и частния сектор.</w:t>
      </w:r>
    </w:p>
    <w:p w14:paraId="57D7CA2D" w14:textId="26FB8D7F" w:rsidR="004D060A" w:rsidRPr="004D060A"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4D060A">
        <w:rPr>
          <w:rFonts w:ascii="Times New Roman" w:eastAsia="Times New Roman" w:hAnsi="Times New Roman" w:cs="Times New Roman"/>
          <w:bCs/>
          <w:sz w:val="24"/>
          <w:szCs w:val="24"/>
          <w:lang w:eastAsia="bg-BG"/>
        </w:rPr>
        <w:t>Създаване на топлинен комфорт и добра среда за стимулиране производството на ВЕИ;</w:t>
      </w:r>
    </w:p>
    <w:p w14:paraId="29DFF94C" w14:textId="33CB1CE5" w:rsidR="00B40653"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w:t>
      </w:r>
      <w:r w:rsidRPr="004D060A">
        <w:rPr>
          <w:rFonts w:ascii="Times New Roman" w:eastAsia="Times New Roman" w:hAnsi="Times New Roman" w:cs="Times New Roman"/>
          <w:bCs/>
          <w:sz w:val="24"/>
          <w:szCs w:val="24"/>
          <w:lang w:eastAsia="bg-BG"/>
        </w:rPr>
        <w:t>Намаляване на въглеродните емисии от публичния сектор.</w:t>
      </w:r>
    </w:p>
    <w:p w14:paraId="12204640" w14:textId="77777777" w:rsidR="004D060A" w:rsidRPr="004D060A" w:rsidRDefault="004D060A" w:rsidP="004D060A">
      <w:pPr>
        <w:shd w:val="clear" w:color="auto" w:fill="FFFFFF"/>
        <w:spacing w:after="0" w:line="240" w:lineRule="auto"/>
        <w:ind w:firstLine="708"/>
        <w:jc w:val="both"/>
        <w:rPr>
          <w:rFonts w:ascii="Times New Roman" w:eastAsia="Times New Roman" w:hAnsi="Times New Roman" w:cs="Times New Roman"/>
          <w:bCs/>
          <w:sz w:val="24"/>
          <w:szCs w:val="24"/>
          <w:lang w:eastAsia="bg-BG"/>
        </w:rPr>
      </w:pPr>
    </w:p>
    <w:p w14:paraId="6956D902" w14:textId="521B9C70" w:rsidR="008F14D2" w:rsidRPr="00844820" w:rsidRDefault="008F14D2" w:rsidP="00B40653">
      <w:pPr>
        <w:pStyle w:val="a4"/>
        <w:numPr>
          <w:ilvl w:val="0"/>
          <w:numId w:val="6"/>
        </w:numPr>
        <w:jc w:val="both"/>
        <w:rPr>
          <w:b/>
        </w:rPr>
      </w:pPr>
      <w:r w:rsidRPr="00844820">
        <w:rPr>
          <w:b/>
        </w:rPr>
        <w:t xml:space="preserve">Финансови и други средства, необходими за прилагането на новата уредба. </w:t>
      </w:r>
    </w:p>
    <w:p w14:paraId="084D65E8" w14:textId="77777777" w:rsidR="00B40653" w:rsidRPr="00844820" w:rsidRDefault="00B40653" w:rsidP="00B40653">
      <w:pPr>
        <w:pStyle w:val="a4"/>
        <w:jc w:val="both"/>
        <w:rPr>
          <w:b/>
        </w:rPr>
      </w:pPr>
    </w:p>
    <w:p w14:paraId="25D1AF7A" w14:textId="675B1543" w:rsidR="004D060A" w:rsidRDefault="004D060A" w:rsidP="004D060A">
      <w:pPr>
        <w:ind w:firstLine="360"/>
        <w:jc w:val="both"/>
        <w:rPr>
          <w:rFonts w:ascii="Times New Roman" w:hAnsi="Times New Roman" w:cs="Times New Roman"/>
          <w:sz w:val="24"/>
          <w:szCs w:val="24"/>
        </w:rPr>
      </w:pPr>
      <w:r w:rsidRPr="004D060A">
        <w:rPr>
          <w:rFonts w:ascii="Times New Roman" w:hAnsi="Times New Roman" w:cs="Times New Roman"/>
          <w:sz w:val="24"/>
          <w:szCs w:val="24"/>
        </w:rPr>
        <w:t>Възможностите за финансиране на конкретните мерки по програмата са подробно описани в стратегическия документ, като общината може д</w:t>
      </w:r>
      <w:r w:rsidR="009C2C5B">
        <w:rPr>
          <w:rFonts w:ascii="Times New Roman" w:hAnsi="Times New Roman" w:cs="Times New Roman"/>
          <w:sz w:val="24"/>
          <w:szCs w:val="24"/>
        </w:rPr>
        <w:t xml:space="preserve">а кандидатства за финансиране </w:t>
      </w:r>
      <w:r w:rsidRPr="004D060A">
        <w:rPr>
          <w:rFonts w:ascii="Times New Roman" w:hAnsi="Times New Roman" w:cs="Times New Roman"/>
          <w:sz w:val="24"/>
          <w:szCs w:val="24"/>
        </w:rPr>
        <w:t xml:space="preserve"> по действащите оперативни програми и фондове.</w:t>
      </w:r>
      <w:bookmarkStart w:id="0" w:name="_GoBack"/>
      <w:bookmarkEnd w:id="0"/>
    </w:p>
    <w:p w14:paraId="3AF35A73" w14:textId="5F4CF14B" w:rsidR="00967BD0" w:rsidRPr="00844820" w:rsidRDefault="004D060A" w:rsidP="004D060A">
      <w:pPr>
        <w:ind w:firstLine="360"/>
        <w:jc w:val="both"/>
        <w:rPr>
          <w:rFonts w:ascii="Times New Roman" w:hAnsi="Times New Roman" w:cs="Times New Roman"/>
          <w:sz w:val="24"/>
          <w:szCs w:val="24"/>
        </w:rPr>
      </w:pPr>
      <w:r w:rsidRPr="004D060A">
        <w:rPr>
          <w:rFonts w:ascii="Times New Roman" w:hAnsi="Times New Roman" w:cs="Times New Roman"/>
          <w:sz w:val="24"/>
          <w:szCs w:val="24"/>
        </w:rPr>
        <w:t>Програмата има отворен характер, допълва се и се променя в зависимост от промени в нормативната база, както и данни, инвестиционни намерения и нови финансови възможности.</w:t>
      </w:r>
    </w:p>
    <w:p w14:paraId="4A933403" w14:textId="1621209A" w:rsidR="008F14D2" w:rsidRPr="00844820" w:rsidRDefault="008F14D2" w:rsidP="002129EC">
      <w:pPr>
        <w:pStyle w:val="a4"/>
        <w:numPr>
          <w:ilvl w:val="0"/>
          <w:numId w:val="3"/>
        </w:numPr>
        <w:jc w:val="both"/>
        <w:rPr>
          <w:b/>
        </w:rPr>
      </w:pPr>
      <w:r w:rsidRPr="00844820">
        <w:rPr>
          <w:b/>
        </w:rPr>
        <w:t xml:space="preserve">Анализ за съответствие с правото на Европейския съюз. </w:t>
      </w:r>
    </w:p>
    <w:p w14:paraId="252B184B" w14:textId="48F01FB2" w:rsidR="00EA2993" w:rsidRPr="00844820" w:rsidRDefault="00A77CBD" w:rsidP="002129EC">
      <w:pPr>
        <w:shd w:val="clear" w:color="auto" w:fill="FFFFFF"/>
        <w:spacing w:after="0" w:line="240" w:lineRule="auto"/>
        <w:ind w:firstLine="720"/>
        <w:jc w:val="both"/>
        <w:rPr>
          <w:rFonts w:ascii="Times New Roman" w:hAnsi="Times New Roman" w:cs="Times New Roman"/>
          <w:sz w:val="24"/>
          <w:szCs w:val="24"/>
          <w:shd w:val="clear" w:color="auto" w:fill="FFFFFF"/>
        </w:rPr>
      </w:pPr>
      <w:r w:rsidRPr="00844820">
        <w:rPr>
          <w:rFonts w:ascii="Times New Roman" w:hAnsi="Times New Roman" w:cs="Times New Roman"/>
          <w:sz w:val="24"/>
          <w:szCs w:val="24"/>
          <w:shd w:val="clear" w:color="auto" w:fill="FFFFFF"/>
        </w:rPr>
        <w:t>Програмата е изготвена в съответствие с разпоредбите и целите на националното и европейското законодателство. Наредбата не противоречи на нормите на Европейския съюз, тъй като става въпрос за приемане на подзаконов нормативен акт, регламентиращ обществените отношения на територията на община Тутракан, като компетентността за приемането е регламентирана в нормативни актове от по-висша степен.</w:t>
      </w:r>
    </w:p>
    <w:p w14:paraId="07CE618C" w14:textId="77777777" w:rsidR="00A77CBD" w:rsidRPr="00844820" w:rsidRDefault="00A77CBD" w:rsidP="002129EC">
      <w:pPr>
        <w:shd w:val="clear" w:color="auto" w:fill="FFFFFF"/>
        <w:spacing w:after="0" w:line="240" w:lineRule="auto"/>
        <w:ind w:firstLine="720"/>
        <w:jc w:val="both"/>
        <w:rPr>
          <w:rFonts w:ascii="Times New Roman" w:eastAsia="Times New Roman" w:hAnsi="Times New Roman" w:cs="Times New Roman"/>
          <w:sz w:val="24"/>
          <w:szCs w:val="24"/>
        </w:rPr>
      </w:pPr>
    </w:p>
    <w:p w14:paraId="0BBA4914" w14:textId="177D2832" w:rsidR="00C54AAC" w:rsidRPr="00844820" w:rsidRDefault="00A1346A" w:rsidP="002129EC">
      <w:pPr>
        <w:shd w:val="clear" w:color="auto" w:fill="FFFFFF"/>
        <w:spacing w:after="0" w:line="240" w:lineRule="auto"/>
        <w:ind w:firstLine="720"/>
        <w:jc w:val="both"/>
        <w:rPr>
          <w:rFonts w:ascii="Times New Roman" w:eastAsia="Times New Roman" w:hAnsi="Times New Roman" w:cs="Times New Roman"/>
          <w:sz w:val="24"/>
          <w:szCs w:val="24"/>
        </w:rPr>
      </w:pPr>
      <w:r w:rsidRPr="00844820">
        <w:rPr>
          <w:rFonts w:ascii="Times New Roman" w:eastAsia="Times New Roman" w:hAnsi="Times New Roman" w:cs="Times New Roman"/>
          <w:sz w:val="24"/>
          <w:szCs w:val="24"/>
        </w:rPr>
        <w:t>На основание чл. 26, ал. 2</w:t>
      </w:r>
      <w:r w:rsidR="00C54AAC" w:rsidRPr="00844820">
        <w:rPr>
          <w:rFonts w:ascii="Times New Roman" w:eastAsia="Times New Roman" w:hAnsi="Times New Roman" w:cs="Times New Roman"/>
          <w:sz w:val="24"/>
          <w:szCs w:val="24"/>
        </w:rPr>
        <w:t xml:space="preserve"> от Закона за нормативните актове чл. 77 и чл. 79 от </w:t>
      </w:r>
      <w:proofErr w:type="spellStart"/>
      <w:r w:rsidR="00C54AAC" w:rsidRPr="00844820">
        <w:rPr>
          <w:rFonts w:ascii="Times New Roman" w:eastAsia="Times New Roman" w:hAnsi="Times New Roman" w:cs="Times New Roman"/>
          <w:sz w:val="24"/>
          <w:szCs w:val="24"/>
        </w:rPr>
        <w:t>Административнопроцесуалния</w:t>
      </w:r>
      <w:proofErr w:type="spellEnd"/>
      <w:r w:rsidR="00C54AAC" w:rsidRPr="00844820">
        <w:rPr>
          <w:rFonts w:ascii="Times New Roman" w:eastAsia="Times New Roman" w:hAnsi="Times New Roman" w:cs="Times New Roman"/>
          <w:sz w:val="24"/>
          <w:szCs w:val="24"/>
        </w:rPr>
        <w:t xml:space="preserve"> кодекс, заинтересованите лица могат в 30-дневен срок от публикуване на настоящия</w:t>
      </w:r>
      <w:r w:rsidR="00BD0919" w:rsidRPr="00844820">
        <w:rPr>
          <w:rFonts w:ascii="Times New Roman" w:eastAsia="Times New Roman" w:hAnsi="Times New Roman" w:cs="Times New Roman"/>
          <w:sz w:val="24"/>
          <w:szCs w:val="24"/>
        </w:rPr>
        <w:t xml:space="preserve"> Проект</w:t>
      </w:r>
      <w:r w:rsidR="00A77CBD" w:rsidRPr="00844820">
        <w:rPr>
          <w:rFonts w:ascii="Times New Roman" w:eastAsia="Times New Roman" w:hAnsi="Times New Roman" w:cs="Times New Roman"/>
          <w:sz w:val="24"/>
          <w:szCs w:val="24"/>
        </w:rPr>
        <w:t xml:space="preserve">, </w:t>
      </w:r>
      <w:r w:rsidR="00C54AAC" w:rsidRPr="00844820">
        <w:rPr>
          <w:rFonts w:ascii="Times New Roman" w:eastAsia="Times New Roman" w:hAnsi="Times New Roman" w:cs="Times New Roman"/>
          <w:sz w:val="24"/>
          <w:szCs w:val="24"/>
        </w:rPr>
        <w:t xml:space="preserve">да представят своите писмени предложения и становища </w:t>
      </w:r>
      <w:r w:rsidR="00793813" w:rsidRPr="00844820">
        <w:rPr>
          <w:rFonts w:ascii="Times New Roman" w:eastAsia="Times New Roman" w:hAnsi="Times New Roman" w:cs="Times New Roman"/>
          <w:sz w:val="24"/>
          <w:szCs w:val="24"/>
        </w:rPr>
        <w:t>на  официалната интернет страница на Община Тутракан</w:t>
      </w:r>
      <w:r w:rsidRPr="00844820">
        <w:rPr>
          <w:rFonts w:ascii="Times New Roman" w:eastAsia="Times New Roman" w:hAnsi="Times New Roman" w:cs="Times New Roman"/>
          <w:sz w:val="24"/>
          <w:szCs w:val="24"/>
        </w:rPr>
        <w:t xml:space="preserve">, </w:t>
      </w:r>
      <w:r w:rsidR="00C54AAC" w:rsidRPr="00844820">
        <w:rPr>
          <w:rFonts w:ascii="Times New Roman" w:eastAsia="Times New Roman" w:hAnsi="Times New Roman" w:cs="Times New Roman"/>
          <w:sz w:val="24"/>
          <w:szCs w:val="24"/>
        </w:rPr>
        <w:t xml:space="preserve"> Информационния център на Община Тутракан на адрес гр. Тутракан, ул. „Трансмариска“ № 31 или на електронната поща на Община Тутракан: </w:t>
      </w:r>
      <w:r w:rsidR="00C54AAC" w:rsidRPr="00844820">
        <w:rPr>
          <w:rFonts w:ascii="Times New Roman" w:eastAsia="Times New Roman" w:hAnsi="Times New Roman" w:cs="Times New Roman"/>
          <w:b/>
          <w:bCs/>
          <w:sz w:val="24"/>
          <w:szCs w:val="24"/>
        </w:rPr>
        <w:t>tutrakan@b-trust.org</w:t>
      </w:r>
    </w:p>
    <w:p w14:paraId="04924708" w14:textId="77777777" w:rsidR="00C54AAC" w:rsidRPr="00844820" w:rsidRDefault="00C54AAC" w:rsidP="00C54AAC">
      <w:pPr>
        <w:spacing w:line="240" w:lineRule="auto"/>
        <w:ind w:firstLine="720"/>
        <w:jc w:val="both"/>
        <w:rPr>
          <w:rFonts w:ascii="Times New Roman" w:hAnsi="Times New Roman" w:cs="Times New Roman"/>
          <w:b/>
          <w:sz w:val="24"/>
          <w:szCs w:val="24"/>
        </w:rPr>
      </w:pPr>
    </w:p>
    <w:p w14:paraId="37769E4A" w14:textId="77777777" w:rsidR="00D411D8" w:rsidRPr="00844820" w:rsidRDefault="00D411D8" w:rsidP="008F14D2">
      <w:pPr>
        <w:ind w:firstLine="360"/>
        <w:jc w:val="both"/>
        <w:rPr>
          <w:rStyle w:val="a3"/>
          <w:rFonts w:ascii="Times New Roman" w:hAnsi="Times New Roman" w:cs="Times New Roman"/>
          <w:color w:val="auto"/>
          <w:sz w:val="24"/>
          <w:szCs w:val="24"/>
        </w:rPr>
      </w:pPr>
    </w:p>
    <w:sectPr w:rsidR="00D411D8" w:rsidRPr="00844820" w:rsidSect="00997E19">
      <w:pgSz w:w="11906" w:h="16838"/>
      <w:pgMar w:top="1276"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559"/>
    <w:multiLevelType w:val="hybridMultilevel"/>
    <w:tmpl w:val="7C3467A6"/>
    <w:lvl w:ilvl="0" w:tplc="63FEA63A">
      <w:start w:val="1"/>
      <w:numFmt w:val="decimal"/>
      <w:lvlText w:val="%1."/>
      <w:lvlJc w:val="left"/>
      <w:pPr>
        <w:ind w:left="1068" w:hanging="360"/>
      </w:pPr>
      <w:rPr>
        <w:rFonts w:hint="default"/>
        <w:color w:val="000000" w:themeColor="text1"/>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7946DA4"/>
    <w:multiLevelType w:val="hybridMultilevel"/>
    <w:tmpl w:val="501464E4"/>
    <w:lvl w:ilvl="0" w:tplc="EAFA2C08">
      <w:start w:val="1"/>
      <w:numFmt w:val="decimal"/>
      <w:lvlText w:val="%1."/>
      <w:lvlJc w:val="left"/>
      <w:pPr>
        <w:ind w:left="720" w:hanging="360"/>
      </w:pPr>
      <w:rPr>
        <w:rFonts w:ascii="Times New Roman" w:eastAsiaTheme="minorHAnsi" w:hAnsi="Times New Roman" w:cs="Times New Roman"/>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365F1092"/>
    <w:multiLevelType w:val="hybridMultilevel"/>
    <w:tmpl w:val="F9D4FDB6"/>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8922962"/>
    <w:multiLevelType w:val="hybridMultilevel"/>
    <w:tmpl w:val="8D5ED882"/>
    <w:lvl w:ilvl="0" w:tplc="B3B0EC72">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8B033A7"/>
    <w:multiLevelType w:val="hybridMultilevel"/>
    <w:tmpl w:val="AE6A876A"/>
    <w:lvl w:ilvl="0" w:tplc="0B0C0DD2">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B0C7FDA"/>
    <w:multiLevelType w:val="hybridMultilevel"/>
    <w:tmpl w:val="ABAEC3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FCF1A73"/>
    <w:multiLevelType w:val="hybridMultilevel"/>
    <w:tmpl w:val="979E0A7C"/>
    <w:lvl w:ilvl="0" w:tplc="DB12E6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D2"/>
    <w:rsid w:val="00032C07"/>
    <w:rsid w:val="00037E54"/>
    <w:rsid w:val="000A106D"/>
    <w:rsid w:val="000E2839"/>
    <w:rsid w:val="00130E10"/>
    <w:rsid w:val="00185689"/>
    <w:rsid w:val="001D22EA"/>
    <w:rsid w:val="001E1A31"/>
    <w:rsid w:val="002129EC"/>
    <w:rsid w:val="0029501B"/>
    <w:rsid w:val="002A4300"/>
    <w:rsid w:val="002A50A2"/>
    <w:rsid w:val="002E2161"/>
    <w:rsid w:val="00326301"/>
    <w:rsid w:val="00347F20"/>
    <w:rsid w:val="0035162A"/>
    <w:rsid w:val="003D2818"/>
    <w:rsid w:val="003D2EFC"/>
    <w:rsid w:val="00416E2D"/>
    <w:rsid w:val="004274C8"/>
    <w:rsid w:val="004311EC"/>
    <w:rsid w:val="00433C10"/>
    <w:rsid w:val="004B7CF7"/>
    <w:rsid w:val="004D060A"/>
    <w:rsid w:val="00510372"/>
    <w:rsid w:val="00516316"/>
    <w:rsid w:val="00536F14"/>
    <w:rsid w:val="005422EC"/>
    <w:rsid w:val="00551FDB"/>
    <w:rsid w:val="00575A49"/>
    <w:rsid w:val="00581FE0"/>
    <w:rsid w:val="005C06C7"/>
    <w:rsid w:val="005C1BAF"/>
    <w:rsid w:val="005C241B"/>
    <w:rsid w:val="005D450B"/>
    <w:rsid w:val="006300CF"/>
    <w:rsid w:val="00637728"/>
    <w:rsid w:val="006451F7"/>
    <w:rsid w:val="00651234"/>
    <w:rsid w:val="00675101"/>
    <w:rsid w:val="00675B0F"/>
    <w:rsid w:val="00681934"/>
    <w:rsid w:val="00692B8A"/>
    <w:rsid w:val="006C4BE0"/>
    <w:rsid w:val="006E42C1"/>
    <w:rsid w:val="0072204B"/>
    <w:rsid w:val="00727120"/>
    <w:rsid w:val="007363D9"/>
    <w:rsid w:val="007452DF"/>
    <w:rsid w:val="00766699"/>
    <w:rsid w:val="007705DC"/>
    <w:rsid w:val="007859B9"/>
    <w:rsid w:val="00793813"/>
    <w:rsid w:val="007D4A6C"/>
    <w:rsid w:val="007F53E9"/>
    <w:rsid w:val="00844820"/>
    <w:rsid w:val="008A19B6"/>
    <w:rsid w:val="008B6A82"/>
    <w:rsid w:val="008D77FF"/>
    <w:rsid w:val="008E7F29"/>
    <w:rsid w:val="008F14D2"/>
    <w:rsid w:val="00960618"/>
    <w:rsid w:val="009617AF"/>
    <w:rsid w:val="00961A11"/>
    <w:rsid w:val="009678A5"/>
    <w:rsid w:val="00967BD0"/>
    <w:rsid w:val="00997E19"/>
    <w:rsid w:val="009C2C5B"/>
    <w:rsid w:val="009E7BE8"/>
    <w:rsid w:val="009E7EA8"/>
    <w:rsid w:val="00A024D9"/>
    <w:rsid w:val="00A12E48"/>
    <w:rsid w:val="00A1346A"/>
    <w:rsid w:val="00A44864"/>
    <w:rsid w:val="00A63471"/>
    <w:rsid w:val="00A754BC"/>
    <w:rsid w:val="00A77CBD"/>
    <w:rsid w:val="00AA20A8"/>
    <w:rsid w:val="00B21D34"/>
    <w:rsid w:val="00B40653"/>
    <w:rsid w:val="00BC5926"/>
    <w:rsid w:val="00BD0919"/>
    <w:rsid w:val="00BF3731"/>
    <w:rsid w:val="00C012B5"/>
    <w:rsid w:val="00C0139B"/>
    <w:rsid w:val="00C11BB1"/>
    <w:rsid w:val="00C143C0"/>
    <w:rsid w:val="00C43B6A"/>
    <w:rsid w:val="00C54AAC"/>
    <w:rsid w:val="00C91DB3"/>
    <w:rsid w:val="00D04319"/>
    <w:rsid w:val="00D354C1"/>
    <w:rsid w:val="00D411D8"/>
    <w:rsid w:val="00D42DA9"/>
    <w:rsid w:val="00DB05D4"/>
    <w:rsid w:val="00DC013E"/>
    <w:rsid w:val="00DD621F"/>
    <w:rsid w:val="00E0482D"/>
    <w:rsid w:val="00E75088"/>
    <w:rsid w:val="00E866C2"/>
    <w:rsid w:val="00E9061D"/>
    <w:rsid w:val="00EA2993"/>
    <w:rsid w:val="00EC7184"/>
    <w:rsid w:val="00ED21DF"/>
    <w:rsid w:val="00EE0061"/>
    <w:rsid w:val="00EE5515"/>
    <w:rsid w:val="00F04A9A"/>
    <w:rsid w:val="00F07B1F"/>
    <w:rsid w:val="00F408F7"/>
    <w:rsid w:val="00F51463"/>
    <w:rsid w:val="00F552B1"/>
    <w:rsid w:val="00F82C5D"/>
    <w:rsid w:val="00F83B86"/>
    <w:rsid w:val="00F92C1A"/>
    <w:rsid w:val="00FD00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E9C1"/>
  <w15:chartTrackingRefBased/>
  <w15:docId w15:val="{12CADC0E-011B-4F74-9118-6A9E1557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4D2"/>
    <w:pPr>
      <w:spacing w:line="256" w:lineRule="auto"/>
    </w:pPr>
  </w:style>
  <w:style w:type="paragraph" w:styleId="1">
    <w:name w:val="heading 1"/>
    <w:basedOn w:val="a"/>
    <w:next w:val="a"/>
    <w:link w:val="10"/>
    <w:qFormat/>
    <w:rsid w:val="008F14D2"/>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
    <w:next w:val="a"/>
    <w:link w:val="20"/>
    <w:semiHidden/>
    <w:unhideWhenUsed/>
    <w:qFormat/>
    <w:rsid w:val="008F14D2"/>
    <w:pPr>
      <w:keepNext/>
      <w:spacing w:after="0" w:line="240" w:lineRule="auto"/>
      <w:ind w:firstLine="720"/>
      <w:jc w:val="center"/>
      <w:outlineLvl w:val="1"/>
    </w:pPr>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8F14D2"/>
    <w:rPr>
      <w:rFonts w:ascii="Arial" w:eastAsia="Times New Roman" w:hAnsi="Arial" w:cs="Arial"/>
      <w:b/>
      <w:bCs/>
      <w:kern w:val="32"/>
      <w:sz w:val="32"/>
      <w:szCs w:val="32"/>
      <w:lang w:val="en-US"/>
    </w:rPr>
  </w:style>
  <w:style w:type="character" w:customStyle="1" w:styleId="20">
    <w:name w:val="Заглавие 2 Знак"/>
    <w:basedOn w:val="a0"/>
    <w:link w:val="2"/>
    <w:semiHidden/>
    <w:rsid w:val="008F14D2"/>
    <w:rPr>
      <w:rFonts w:ascii="Times New Roman" w:eastAsia="Times New Roman" w:hAnsi="Times New Roman" w:cs="Times New Roman"/>
      <w:color w:val="000000"/>
      <w:sz w:val="24"/>
      <w:szCs w:val="20"/>
    </w:rPr>
  </w:style>
  <w:style w:type="character" w:styleId="a3">
    <w:name w:val="Hyperlink"/>
    <w:unhideWhenUsed/>
    <w:rsid w:val="008F14D2"/>
    <w:rPr>
      <w:color w:val="0000FF"/>
      <w:u w:val="single"/>
    </w:rPr>
  </w:style>
  <w:style w:type="paragraph" w:styleId="a4">
    <w:name w:val="List Paragraph"/>
    <w:basedOn w:val="a"/>
    <w:uiPriority w:val="34"/>
    <w:qFormat/>
    <w:rsid w:val="008F14D2"/>
    <w:pPr>
      <w:spacing w:after="0" w:line="240" w:lineRule="auto"/>
      <w:ind w:left="720"/>
      <w:contextualSpacing/>
    </w:pPr>
    <w:rPr>
      <w:rFonts w:ascii="Times New Roman" w:eastAsia="Times New Roman" w:hAnsi="Times New Roman" w:cs="Times New Roman"/>
      <w:sz w:val="24"/>
      <w:szCs w:val="24"/>
      <w:lang w:eastAsia="bg-BG"/>
    </w:rPr>
  </w:style>
  <w:style w:type="paragraph" w:customStyle="1" w:styleId="Default">
    <w:name w:val="Default"/>
    <w:rsid w:val="008F14D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D411D8"/>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411D8"/>
    <w:rPr>
      <w:rFonts w:ascii="Segoe UI" w:hAnsi="Segoe UI" w:cs="Segoe UI"/>
      <w:sz w:val="18"/>
      <w:szCs w:val="18"/>
    </w:rPr>
  </w:style>
  <w:style w:type="paragraph" w:customStyle="1" w:styleId="Style10">
    <w:name w:val="Style10"/>
    <w:basedOn w:val="a"/>
    <w:rsid w:val="00D411D8"/>
    <w:pPr>
      <w:widowControl w:val="0"/>
      <w:autoSpaceDE w:val="0"/>
      <w:autoSpaceDN w:val="0"/>
      <w:adjustRightInd w:val="0"/>
      <w:spacing w:after="0" w:line="254" w:lineRule="exact"/>
      <w:jc w:val="both"/>
    </w:pPr>
    <w:rPr>
      <w:rFonts w:ascii="Times New Roman" w:eastAsia="Calibri" w:hAnsi="Times New Roman" w:cs="Times New Roman"/>
      <w:sz w:val="24"/>
      <w:szCs w:val="24"/>
      <w:lang w:eastAsia="bg-BG"/>
    </w:rPr>
  </w:style>
  <w:style w:type="character" w:customStyle="1" w:styleId="FontStyle23">
    <w:name w:val="Font Style23"/>
    <w:rsid w:val="00D411D8"/>
    <w:rPr>
      <w:rFonts w:ascii="Times New Roman" w:hAnsi="Times New Roman" w:cs="Times New Roman" w:hint="default"/>
      <w:b/>
      <w:bCs/>
      <w:sz w:val="20"/>
      <w:szCs w:val="20"/>
    </w:rPr>
  </w:style>
  <w:style w:type="character" w:styleId="a7">
    <w:name w:val="annotation reference"/>
    <w:basedOn w:val="a0"/>
    <w:uiPriority w:val="99"/>
    <w:semiHidden/>
    <w:unhideWhenUsed/>
    <w:rsid w:val="00637728"/>
    <w:rPr>
      <w:sz w:val="16"/>
      <w:szCs w:val="16"/>
    </w:rPr>
  </w:style>
  <w:style w:type="paragraph" w:styleId="a8">
    <w:name w:val="annotation text"/>
    <w:basedOn w:val="a"/>
    <w:link w:val="a9"/>
    <w:uiPriority w:val="99"/>
    <w:semiHidden/>
    <w:unhideWhenUsed/>
    <w:rsid w:val="00637728"/>
    <w:pPr>
      <w:spacing w:line="240" w:lineRule="auto"/>
    </w:pPr>
    <w:rPr>
      <w:sz w:val="20"/>
      <w:szCs w:val="20"/>
    </w:rPr>
  </w:style>
  <w:style w:type="character" w:customStyle="1" w:styleId="a9">
    <w:name w:val="Текст на коментар Знак"/>
    <w:basedOn w:val="a0"/>
    <w:link w:val="a8"/>
    <w:uiPriority w:val="99"/>
    <w:semiHidden/>
    <w:rsid w:val="00637728"/>
    <w:rPr>
      <w:sz w:val="20"/>
      <w:szCs w:val="20"/>
    </w:rPr>
  </w:style>
  <w:style w:type="paragraph" w:styleId="aa">
    <w:name w:val="annotation subject"/>
    <w:basedOn w:val="a8"/>
    <w:next w:val="a8"/>
    <w:link w:val="ab"/>
    <w:uiPriority w:val="99"/>
    <w:semiHidden/>
    <w:unhideWhenUsed/>
    <w:rsid w:val="001E1A31"/>
    <w:rPr>
      <w:b/>
      <w:bCs/>
    </w:rPr>
  </w:style>
  <w:style w:type="character" w:customStyle="1" w:styleId="ab">
    <w:name w:val="Предмет на коментар Знак"/>
    <w:basedOn w:val="a9"/>
    <w:link w:val="aa"/>
    <w:uiPriority w:val="99"/>
    <w:semiHidden/>
    <w:rsid w:val="001E1A31"/>
    <w:rPr>
      <w:b/>
      <w:bCs/>
      <w:sz w:val="20"/>
      <w:szCs w:val="20"/>
    </w:rPr>
  </w:style>
  <w:style w:type="paragraph" w:styleId="ac">
    <w:name w:val="Normal (Web)"/>
    <w:basedOn w:val="a"/>
    <w:uiPriority w:val="99"/>
    <w:unhideWhenUsed/>
    <w:rsid w:val="007F53E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basedOn w:val="a0"/>
    <w:uiPriority w:val="22"/>
    <w:qFormat/>
    <w:rsid w:val="007F5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58783">
      <w:bodyDiv w:val="1"/>
      <w:marLeft w:val="0"/>
      <w:marRight w:val="0"/>
      <w:marTop w:val="0"/>
      <w:marBottom w:val="0"/>
      <w:divBdr>
        <w:top w:val="none" w:sz="0" w:space="0" w:color="auto"/>
        <w:left w:val="none" w:sz="0" w:space="0" w:color="auto"/>
        <w:bottom w:val="none" w:sz="0" w:space="0" w:color="auto"/>
        <w:right w:val="none" w:sz="0" w:space="0" w:color="auto"/>
      </w:divBdr>
    </w:div>
    <w:div w:id="1647054543">
      <w:bodyDiv w:val="1"/>
      <w:marLeft w:val="0"/>
      <w:marRight w:val="0"/>
      <w:marTop w:val="0"/>
      <w:marBottom w:val="0"/>
      <w:divBdr>
        <w:top w:val="none" w:sz="0" w:space="0" w:color="auto"/>
        <w:left w:val="none" w:sz="0" w:space="0" w:color="auto"/>
        <w:bottom w:val="none" w:sz="0" w:space="0" w:color="auto"/>
        <w:right w:val="none" w:sz="0" w:space="0" w:color="auto"/>
      </w:divBdr>
    </w:div>
    <w:div w:id="21087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A1C5B-779B-4DF8-BF50-8922881D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788</Words>
  <Characters>4493</Characters>
  <Application>Microsoft Office Word</Application>
  <DocSecurity>0</DocSecurity>
  <Lines>37</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dc:creator>
  <cp:keywords/>
  <dc:description/>
  <cp:lastModifiedBy>Antoaneta Petrova</cp:lastModifiedBy>
  <cp:revision>16</cp:revision>
  <cp:lastPrinted>2024-08-19T08:29:00Z</cp:lastPrinted>
  <dcterms:created xsi:type="dcterms:W3CDTF">2025-04-15T08:18:00Z</dcterms:created>
  <dcterms:modified xsi:type="dcterms:W3CDTF">2025-09-23T11:13:00Z</dcterms:modified>
</cp:coreProperties>
</file>