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258914" w14:textId="2B8CDF2D" w:rsidR="00032C07" w:rsidRDefault="00032C07" w:rsidP="008F14D2">
      <w:pPr>
        <w:rPr>
          <w:rFonts w:ascii="Garamond" w:hAnsi="Garamond"/>
          <w:sz w:val="24"/>
          <w:szCs w:val="24"/>
        </w:rPr>
      </w:pPr>
    </w:p>
    <w:p w14:paraId="565A9EA2" w14:textId="77777777" w:rsidR="00F92C1A" w:rsidRPr="00844820" w:rsidRDefault="00F92C1A" w:rsidP="008F14D2">
      <w:pPr>
        <w:rPr>
          <w:rFonts w:ascii="Garamond" w:hAnsi="Garamond"/>
          <w:sz w:val="24"/>
          <w:szCs w:val="24"/>
        </w:rPr>
      </w:pPr>
    </w:p>
    <w:p w14:paraId="480E2545" w14:textId="05194B05" w:rsidR="008F14D2" w:rsidRPr="00844820" w:rsidRDefault="008F14D2" w:rsidP="00C012B5">
      <w:pPr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844820">
        <w:rPr>
          <w:rFonts w:ascii="Times New Roman" w:hAnsi="Times New Roman" w:cs="Times New Roman"/>
          <w:bCs/>
          <w:sz w:val="32"/>
          <w:szCs w:val="32"/>
        </w:rPr>
        <w:t>М</w:t>
      </w:r>
      <w:r w:rsidR="00C11BB1" w:rsidRPr="00844820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844820">
        <w:rPr>
          <w:rFonts w:ascii="Times New Roman" w:hAnsi="Times New Roman" w:cs="Times New Roman"/>
          <w:bCs/>
          <w:sz w:val="32"/>
          <w:szCs w:val="32"/>
        </w:rPr>
        <w:t>О</w:t>
      </w:r>
      <w:r w:rsidR="00C11BB1" w:rsidRPr="00844820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844820">
        <w:rPr>
          <w:rFonts w:ascii="Times New Roman" w:hAnsi="Times New Roman" w:cs="Times New Roman"/>
          <w:bCs/>
          <w:sz w:val="32"/>
          <w:szCs w:val="32"/>
        </w:rPr>
        <w:t>Т</w:t>
      </w:r>
      <w:r w:rsidR="00C11BB1" w:rsidRPr="00844820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844820">
        <w:rPr>
          <w:rFonts w:ascii="Times New Roman" w:hAnsi="Times New Roman" w:cs="Times New Roman"/>
          <w:bCs/>
          <w:sz w:val="32"/>
          <w:szCs w:val="32"/>
        </w:rPr>
        <w:t>И</w:t>
      </w:r>
      <w:r w:rsidR="00C11BB1" w:rsidRPr="00844820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844820">
        <w:rPr>
          <w:rFonts w:ascii="Times New Roman" w:hAnsi="Times New Roman" w:cs="Times New Roman"/>
          <w:bCs/>
          <w:sz w:val="32"/>
          <w:szCs w:val="32"/>
        </w:rPr>
        <w:t>В</w:t>
      </w:r>
      <w:r w:rsidR="00C11BB1" w:rsidRPr="00844820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844820">
        <w:rPr>
          <w:rFonts w:ascii="Times New Roman" w:hAnsi="Times New Roman" w:cs="Times New Roman"/>
          <w:bCs/>
          <w:sz w:val="32"/>
          <w:szCs w:val="32"/>
        </w:rPr>
        <w:t>И</w:t>
      </w:r>
    </w:p>
    <w:p w14:paraId="5AAA8483" w14:textId="77777777" w:rsidR="00416E2D" w:rsidRPr="00844820" w:rsidRDefault="00F552B1" w:rsidP="00416E2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4820">
        <w:rPr>
          <w:rFonts w:ascii="Times New Roman" w:hAnsi="Times New Roman" w:cs="Times New Roman"/>
          <w:sz w:val="24"/>
          <w:szCs w:val="24"/>
        </w:rPr>
        <w:t xml:space="preserve">към </w:t>
      </w:r>
    </w:p>
    <w:p w14:paraId="1E3AFA73" w14:textId="6828908C" w:rsidR="009617AF" w:rsidRPr="00844820" w:rsidRDefault="007F53E9" w:rsidP="007F53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4482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П</w:t>
      </w:r>
      <w:proofErr w:type="spellStart"/>
      <w:r w:rsidRPr="0084482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роект</w:t>
      </w:r>
      <w:proofErr w:type="spellEnd"/>
      <w:r w:rsidRPr="0084482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на Общинската програма и план за действие за овладяване популацията на безстопанствените животни на територията на Община Тутракан.</w:t>
      </w:r>
    </w:p>
    <w:p w14:paraId="43A6E3BB" w14:textId="5AFE3F26" w:rsidR="00F92C1A" w:rsidRPr="00844820" w:rsidRDefault="00F92C1A" w:rsidP="007F53E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1B61E8" w14:textId="26605536" w:rsidR="007F53E9" w:rsidRPr="009E7BE8" w:rsidRDefault="008F14D2" w:rsidP="009E7BE8">
      <w:pPr>
        <w:pStyle w:val="a4"/>
        <w:numPr>
          <w:ilvl w:val="0"/>
          <w:numId w:val="7"/>
        </w:numPr>
        <w:shd w:val="clear" w:color="auto" w:fill="FFFFFF"/>
        <w:jc w:val="both"/>
        <w:rPr>
          <w:b/>
          <w:bCs/>
        </w:rPr>
      </w:pPr>
      <w:r w:rsidRPr="009E7BE8">
        <w:rPr>
          <w:b/>
        </w:rPr>
        <w:t>Причини</w:t>
      </w:r>
      <w:r w:rsidR="00D04319" w:rsidRPr="009E7BE8">
        <w:rPr>
          <w:b/>
        </w:rPr>
        <w:t>,</w:t>
      </w:r>
      <w:r w:rsidRPr="009E7BE8">
        <w:rPr>
          <w:b/>
        </w:rPr>
        <w:t xml:space="preserve"> налагащи приемането на </w:t>
      </w:r>
      <w:r w:rsidR="007F53E9" w:rsidRPr="009E7BE8">
        <w:rPr>
          <w:b/>
          <w:bCs/>
          <w:lang w:val="en-US"/>
        </w:rPr>
        <w:t>П</w:t>
      </w:r>
      <w:proofErr w:type="spellStart"/>
      <w:r w:rsidR="007F53E9" w:rsidRPr="009E7BE8">
        <w:rPr>
          <w:b/>
          <w:bCs/>
        </w:rPr>
        <w:t>роект</w:t>
      </w:r>
      <w:proofErr w:type="spellEnd"/>
      <w:r w:rsidR="007F53E9" w:rsidRPr="009E7BE8">
        <w:rPr>
          <w:b/>
          <w:bCs/>
        </w:rPr>
        <w:t xml:space="preserve"> на Общинската програма и план за действие за овладяване популацията на безстопанствените животни на територията на Община Тутракан.</w:t>
      </w:r>
    </w:p>
    <w:p w14:paraId="15C0E222" w14:textId="23AFEA7A" w:rsidR="007F53E9" w:rsidRPr="00844820" w:rsidRDefault="007F53E9" w:rsidP="007F53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7A0F1284" w14:textId="215B64EF" w:rsidR="007F53E9" w:rsidRPr="00844820" w:rsidRDefault="007F53E9" w:rsidP="007F53E9">
      <w:pPr>
        <w:pStyle w:val="ac"/>
        <w:spacing w:before="0" w:beforeAutospacing="0" w:after="0" w:afterAutospacing="0"/>
        <w:ind w:firstLine="708"/>
        <w:jc w:val="both"/>
      </w:pPr>
      <w:r w:rsidRPr="00844820">
        <w:t>Популацията на безстопанствените кучета</w:t>
      </w:r>
      <w:r w:rsidR="00B40653" w:rsidRPr="00844820">
        <w:t xml:space="preserve"> и котки</w:t>
      </w:r>
      <w:r w:rsidRPr="00844820">
        <w:t xml:space="preserve"> представлява сериозен обществен проблем, водещ до последствия от здравен, социален, екологичен, битов и икономически характер. През последните години съществено нарасна броя на безстопанствените животни –кучета и котки и на територията на община Тутракан. От съществено важно значение е защитата на здравето и спокойствието на гражданите, осигуряване на безопасна среда за хората и благосъстоянието на безстопанствените животни. Овладяването на популацията на безстопанствените животни е многоетапен процес, изискващ приемането и използването на единен подход както на национално така и на общинско ниво.</w:t>
      </w:r>
    </w:p>
    <w:p w14:paraId="2F4642F2" w14:textId="77777777" w:rsidR="007F53E9" w:rsidRPr="00844820" w:rsidRDefault="007F53E9" w:rsidP="007F53E9">
      <w:pPr>
        <w:pStyle w:val="ac"/>
        <w:spacing w:before="0" w:beforeAutospacing="0" w:after="0" w:afterAutospacing="0"/>
        <w:ind w:firstLine="708"/>
        <w:jc w:val="both"/>
      </w:pPr>
      <w:r w:rsidRPr="00844820">
        <w:t>Настоящата Общинската програма и план за действие за овладяване популацията на безстопанствените животни на територията на Община Тутракан  са изготвени в изпълнение на чл. 40, ал.3 от Закона за защита на животните (ЗЗЖ),  разпоредбите на Закона за ветеринарномедицинската дейност (ЗВД),  Наредба № 41 от 10.12.2008 г. за изискванията към обекти, в които се отглеждат, развъждат и/или предлагат домашни любимци с цел търговия, към пансиони и приюти за животни, Наредба №39 от 01.12.2008г. за условията за отглеждане на животни компаньони, съобразени с техните физиологически и поведенчески особености, Наредба №4 от 01.02.2021г. за прилагане на Националната програма за овладяване популацията на безстопанствените кучета на територията на Република България и за процедурите по нейното изпълнение, механизма на финансиране и отчетност,  Наредба за овладяване на популацията на безстопанствените кучета на територията на Община Тутракан.</w:t>
      </w:r>
    </w:p>
    <w:p w14:paraId="08A3EE7D" w14:textId="2C307D39" w:rsidR="00575A49" w:rsidRPr="00844820" w:rsidRDefault="00575A49" w:rsidP="007F53E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8CEEDF" w14:textId="09442DB8" w:rsidR="008F14D2" w:rsidRPr="00844820" w:rsidRDefault="002129EC" w:rsidP="009E7BE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44820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9E7B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53E9" w:rsidRPr="00844820">
        <w:rPr>
          <w:rFonts w:ascii="Times New Roman" w:hAnsi="Times New Roman" w:cs="Times New Roman"/>
          <w:b/>
          <w:sz w:val="24"/>
          <w:szCs w:val="24"/>
        </w:rPr>
        <w:t>Цели, които се поставят:</w:t>
      </w:r>
    </w:p>
    <w:p w14:paraId="06B455F5" w14:textId="4101299B" w:rsidR="007F53E9" w:rsidRPr="00844820" w:rsidRDefault="007F53E9" w:rsidP="007F53E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44820">
        <w:rPr>
          <w:rStyle w:val="ad"/>
          <w:rFonts w:ascii="Times New Roman" w:hAnsi="Times New Roman" w:cs="Times New Roman"/>
          <w:sz w:val="24"/>
          <w:szCs w:val="24"/>
          <w:shd w:val="clear" w:color="auto" w:fill="FFFFFF"/>
        </w:rPr>
        <w:t>Целта, която се поставя </w:t>
      </w:r>
      <w:r w:rsidRPr="00844820">
        <w:rPr>
          <w:rFonts w:ascii="Times New Roman" w:hAnsi="Times New Roman" w:cs="Times New Roman"/>
          <w:sz w:val="24"/>
          <w:szCs w:val="24"/>
          <w:shd w:val="clear" w:color="auto" w:fill="FFFFFF"/>
        </w:rPr>
        <w:t>с П</w:t>
      </w:r>
      <w:r w:rsidRPr="00844820">
        <w:rPr>
          <w:rFonts w:ascii="Times New Roman" w:hAnsi="Times New Roman" w:cs="Times New Roman"/>
          <w:sz w:val="24"/>
          <w:szCs w:val="24"/>
          <w:shd w:val="clear" w:color="auto" w:fill="FFFFFF"/>
        </w:rPr>
        <w:t>рограмата е намаляване на популац</w:t>
      </w:r>
      <w:r w:rsidR="00B40653" w:rsidRPr="00844820">
        <w:rPr>
          <w:rFonts w:ascii="Times New Roman" w:hAnsi="Times New Roman" w:cs="Times New Roman"/>
          <w:sz w:val="24"/>
          <w:szCs w:val="24"/>
          <w:shd w:val="clear" w:color="auto" w:fill="FFFFFF"/>
        </w:rPr>
        <w:t>ията на безстопанствените животни</w:t>
      </w:r>
      <w:r w:rsidRPr="00844820">
        <w:rPr>
          <w:rFonts w:ascii="Times New Roman" w:hAnsi="Times New Roman" w:cs="Times New Roman"/>
          <w:sz w:val="24"/>
          <w:szCs w:val="24"/>
          <w:shd w:val="clear" w:color="auto" w:fill="FFFFFF"/>
        </w:rPr>
        <w:t>, чрез прилагане на комплекс от мерки, при който усилията на общинската власт, природозащитните организации, ветеринарните специалисти и гражданите са насочени в една обща посока – намиране на хуманно и съвременно решение на проблема.</w:t>
      </w:r>
    </w:p>
    <w:p w14:paraId="46BF6685" w14:textId="77777777" w:rsidR="00B40653" w:rsidRPr="00844820" w:rsidRDefault="00B40653" w:rsidP="00B40653">
      <w:pPr>
        <w:pStyle w:val="ac"/>
        <w:shd w:val="clear" w:color="auto" w:fill="FFFFFF"/>
        <w:spacing w:before="0" w:beforeAutospacing="0" w:after="75" w:afterAutospacing="0"/>
        <w:ind w:left="450"/>
        <w:jc w:val="both"/>
      </w:pPr>
      <w:r w:rsidRPr="00844820">
        <w:rPr>
          <w:rStyle w:val="ad"/>
        </w:rPr>
        <w:t>3. Очаквани резултати от прилагането:</w:t>
      </w:r>
    </w:p>
    <w:p w14:paraId="37CCDDF3" w14:textId="08455954" w:rsidR="00B40653" w:rsidRPr="00844820" w:rsidRDefault="00B40653" w:rsidP="00B40653">
      <w:pPr>
        <w:pStyle w:val="ac"/>
        <w:shd w:val="clear" w:color="auto" w:fill="FFFFFF"/>
        <w:spacing w:before="0" w:beforeAutospacing="0" w:after="75" w:afterAutospacing="0"/>
        <w:jc w:val="both"/>
      </w:pPr>
      <w:r w:rsidRPr="00844820">
        <w:t>           Промените</w:t>
      </w:r>
      <w:r w:rsidRPr="00844820">
        <w:t xml:space="preserve"> които се очакват в следствие на изпълнение на мерките по програмата и обработването на безстопанствените кучета</w:t>
      </w:r>
      <w:r w:rsidRPr="00844820">
        <w:t xml:space="preserve"> са</w:t>
      </w:r>
      <w:r w:rsidRPr="00844820">
        <w:t>:</w:t>
      </w:r>
    </w:p>
    <w:p w14:paraId="496B80C1" w14:textId="77777777" w:rsidR="00B40653" w:rsidRPr="00844820" w:rsidRDefault="00B40653" w:rsidP="00B40653">
      <w:pPr>
        <w:pStyle w:val="ac"/>
        <w:shd w:val="clear" w:color="auto" w:fill="FFFFFF"/>
        <w:spacing w:before="0" w:beforeAutospacing="0" w:after="75" w:afterAutospacing="0"/>
        <w:jc w:val="both"/>
      </w:pPr>
      <w:r w:rsidRPr="00844820">
        <w:t>- Повишаване безопасността на гражданите.</w:t>
      </w:r>
    </w:p>
    <w:p w14:paraId="3C373EE9" w14:textId="77777777" w:rsidR="00B40653" w:rsidRPr="00844820" w:rsidRDefault="00B40653" w:rsidP="00B40653">
      <w:pPr>
        <w:pStyle w:val="ac"/>
        <w:shd w:val="clear" w:color="auto" w:fill="FFFFFF"/>
        <w:spacing w:before="0" w:beforeAutospacing="0" w:after="75" w:afterAutospacing="0"/>
        <w:jc w:val="both"/>
      </w:pPr>
      <w:r w:rsidRPr="00844820">
        <w:t>- Регистрация, събираемост на таксите за домашни кучета и стимулиране на кастрацията им ще спомогнат за трайното решаване на проблема и овладяване на притока на нежелани животни от дома към улицата.</w:t>
      </w:r>
    </w:p>
    <w:p w14:paraId="2E753F78" w14:textId="77777777" w:rsidR="00B40653" w:rsidRPr="00844820" w:rsidRDefault="00B40653" w:rsidP="00B40653">
      <w:pPr>
        <w:pStyle w:val="ac"/>
        <w:shd w:val="clear" w:color="auto" w:fill="FFFFFF"/>
        <w:spacing w:before="0" w:beforeAutospacing="0" w:after="75" w:afterAutospacing="0"/>
        <w:jc w:val="both"/>
      </w:pPr>
      <w:r w:rsidRPr="00844820">
        <w:lastRenderedPageBreak/>
        <w:t>- Мониторинг върху популацията на безстопанствените кучета.</w:t>
      </w:r>
    </w:p>
    <w:p w14:paraId="6310BBBA" w14:textId="77777777" w:rsidR="00B40653" w:rsidRPr="00844820" w:rsidRDefault="00B40653" w:rsidP="00B40653">
      <w:pPr>
        <w:pStyle w:val="ac"/>
        <w:shd w:val="clear" w:color="auto" w:fill="FFFFFF"/>
        <w:spacing w:before="0" w:beforeAutospacing="0" w:after="75" w:afterAutospacing="0"/>
        <w:jc w:val="both"/>
      </w:pPr>
      <w:r w:rsidRPr="00844820">
        <w:t>- Намаляване на социалното напрежение.</w:t>
      </w:r>
    </w:p>
    <w:p w14:paraId="52057F1C" w14:textId="77777777" w:rsidR="00B40653" w:rsidRPr="00844820" w:rsidRDefault="00B40653" w:rsidP="00B40653">
      <w:pPr>
        <w:pStyle w:val="ac"/>
        <w:shd w:val="clear" w:color="auto" w:fill="FFFFFF"/>
        <w:spacing w:before="0" w:beforeAutospacing="0" w:after="75" w:afterAutospacing="0"/>
        <w:jc w:val="both"/>
      </w:pPr>
      <w:r w:rsidRPr="00844820">
        <w:t>- Утвърждаване на европейските критерии за третиране на животни.</w:t>
      </w:r>
    </w:p>
    <w:p w14:paraId="300A8237" w14:textId="3D51620B" w:rsidR="00B40653" w:rsidRPr="00844820" w:rsidRDefault="00B40653" w:rsidP="00B40653">
      <w:pPr>
        <w:pStyle w:val="ac"/>
        <w:shd w:val="clear" w:color="auto" w:fill="FFFFFF"/>
        <w:spacing w:before="0" w:beforeAutospacing="0" w:after="75" w:afterAutospacing="0"/>
        <w:jc w:val="both"/>
      </w:pPr>
      <w:r w:rsidRPr="00844820">
        <w:t> </w:t>
      </w:r>
      <w:r w:rsidRPr="00844820">
        <w:t>- Намаляване броя на безстопанствените животни</w:t>
      </w:r>
      <w:r w:rsidRPr="00844820">
        <w:t>.</w:t>
      </w:r>
    </w:p>
    <w:p w14:paraId="29DFF94C" w14:textId="77777777" w:rsidR="00B40653" w:rsidRPr="00844820" w:rsidRDefault="00B40653" w:rsidP="007F53E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6956D902" w14:textId="521B9C70" w:rsidR="008F14D2" w:rsidRPr="00844820" w:rsidRDefault="008F14D2" w:rsidP="00B40653">
      <w:pPr>
        <w:pStyle w:val="a4"/>
        <w:numPr>
          <w:ilvl w:val="0"/>
          <w:numId w:val="6"/>
        </w:numPr>
        <w:jc w:val="both"/>
        <w:rPr>
          <w:b/>
        </w:rPr>
      </w:pPr>
      <w:r w:rsidRPr="00844820">
        <w:rPr>
          <w:b/>
        </w:rPr>
        <w:t xml:space="preserve">Финансови и други средства, необходими за прилагането на новата уредба. </w:t>
      </w:r>
    </w:p>
    <w:p w14:paraId="084D65E8" w14:textId="77777777" w:rsidR="00B40653" w:rsidRPr="00844820" w:rsidRDefault="00B40653" w:rsidP="00B40653">
      <w:pPr>
        <w:pStyle w:val="a4"/>
        <w:jc w:val="both"/>
        <w:rPr>
          <w:b/>
        </w:rPr>
      </w:pPr>
    </w:p>
    <w:p w14:paraId="0D680BD6" w14:textId="1569A7DB" w:rsidR="00B40653" w:rsidRPr="00844820" w:rsidRDefault="00B40653" w:rsidP="00B40653">
      <w:pPr>
        <w:pStyle w:val="ac"/>
        <w:shd w:val="clear" w:color="auto" w:fill="FFFFFF"/>
        <w:spacing w:before="0" w:beforeAutospacing="0" w:after="75" w:afterAutospacing="0"/>
        <w:jc w:val="both"/>
      </w:pPr>
      <w:r w:rsidRPr="00844820">
        <w:t xml:space="preserve">1. </w:t>
      </w:r>
      <w:r w:rsidRPr="00844820">
        <w:t>Държавен бюджет.</w:t>
      </w:r>
    </w:p>
    <w:p w14:paraId="6B9ADBBE" w14:textId="77777777" w:rsidR="00B40653" w:rsidRPr="00844820" w:rsidRDefault="00B40653" w:rsidP="00B40653">
      <w:pPr>
        <w:pStyle w:val="ac"/>
        <w:shd w:val="clear" w:color="auto" w:fill="FFFFFF"/>
        <w:spacing w:before="0" w:beforeAutospacing="0" w:after="75" w:afterAutospacing="0"/>
        <w:jc w:val="both"/>
      </w:pPr>
      <w:r w:rsidRPr="00844820">
        <w:t>2. Общински бюджет.</w:t>
      </w:r>
    </w:p>
    <w:p w14:paraId="2EED0169" w14:textId="77777777" w:rsidR="00B40653" w:rsidRPr="00844820" w:rsidRDefault="00B40653" w:rsidP="00B40653">
      <w:pPr>
        <w:pStyle w:val="ac"/>
        <w:shd w:val="clear" w:color="auto" w:fill="FFFFFF"/>
        <w:spacing w:before="0" w:beforeAutospacing="0" w:after="75" w:afterAutospacing="0"/>
        <w:jc w:val="both"/>
      </w:pPr>
      <w:r w:rsidRPr="00844820">
        <w:t>3. Постъпления от такси.</w:t>
      </w:r>
    </w:p>
    <w:p w14:paraId="555BD683" w14:textId="77777777" w:rsidR="00B40653" w:rsidRPr="00844820" w:rsidRDefault="00B40653" w:rsidP="00B40653">
      <w:pPr>
        <w:pStyle w:val="ac"/>
        <w:shd w:val="clear" w:color="auto" w:fill="FFFFFF"/>
        <w:spacing w:before="0" w:beforeAutospacing="0" w:after="75" w:afterAutospacing="0"/>
        <w:jc w:val="both"/>
      </w:pPr>
      <w:r w:rsidRPr="00844820">
        <w:t>4. Организации за защита на животните.</w:t>
      </w:r>
    </w:p>
    <w:p w14:paraId="3F41305D" w14:textId="77777777" w:rsidR="00B40653" w:rsidRPr="00844820" w:rsidRDefault="00B40653" w:rsidP="00B40653">
      <w:pPr>
        <w:pStyle w:val="ac"/>
        <w:shd w:val="clear" w:color="auto" w:fill="FFFFFF"/>
        <w:spacing w:before="0" w:beforeAutospacing="0" w:after="75" w:afterAutospacing="0"/>
        <w:jc w:val="both"/>
      </w:pPr>
      <w:r w:rsidRPr="00844820">
        <w:t>5. Проекти.</w:t>
      </w:r>
    </w:p>
    <w:p w14:paraId="42E93248" w14:textId="11594850" w:rsidR="00B40653" w:rsidRPr="00844820" w:rsidRDefault="00B40653" w:rsidP="00B40653">
      <w:pPr>
        <w:pStyle w:val="ac"/>
        <w:shd w:val="clear" w:color="auto" w:fill="FFFFFF"/>
        <w:spacing w:before="0" w:beforeAutospacing="0" w:after="75" w:afterAutospacing="0"/>
        <w:jc w:val="both"/>
      </w:pPr>
      <w:r w:rsidRPr="00844820">
        <w:t>6. Дарения</w:t>
      </w:r>
      <w:r w:rsidRPr="00844820">
        <w:t>.</w:t>
      </w:r>
    </w:p>
    <w:p w14:paraId="3AF35A73" w14:textId="77777777" w:rsidR="00967BD0" w:rsidRPr="00844820" w:rsidRDefault="00967BD0" w:rsidP="002129E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933403" w14:textId="1621209A" w:rsidR="008F14D2" w:rsidRPr="00844820" w:rsidRDefault="008F14D2" w:rsidP="002129EC">
      <w:pPr>
        <w:pStyle w:val="a4"/>
        <w:numPr>
          <w:ilvl w:val="0"/>
          <w:numId w:val="3"/>
        </w:numPr>
        <w:jc w:val="both"/>
        <w:rPr>
          <w:b/>
        </w:rPr>
      </w:pPr>
      <w:r w:rsidRPr="00844820">
        <w:rPr>
          <w:b/>
        </w:rPr>
        <w:t xml:space="preserve">Анализ за съответствие с правото на Европейския съюз. </w:t>
      </w:r>
    </w:p>
    <w:p w14:paraId="252B184B" w14:textId="48F01FB2" w:rsidR="00EA2993" w:rsidRPr="00844820" w:rsidRDefault="00A77CBD" w:rsidP="002129E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44820">
        <w:rPr>
          <w:rFonts w:ascii="Times New Roman" w:hAnsi="Times New Roman" w:cs="Times New Roman"/>
          <w:sz w:val="24"/>
          <w:szCs w:val="24"/>
          <w:shd w:val="clear" w:color="auto" w:fill="FFFFFF"/>
        </w:rPr>
        <w:t>Програмата е изготвена в съответствие с разпоредбите и целите на националното и европейското законодателство.</w:t>
      </w:r>
      <w:r w:rsidRPr="008448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44820">
        <w:rPr>
          <w:rFonts w:ascii="Times New Roman" w:hAnsi="Times New Roman" w:cs="Times New Roman"/>
          <w:sz w:val="24"/>
          <w:szCs w:val="24"/>
          <w:shd w:val="clear" w:color="auto" w:fill="FFFFFF"/>
        </w:rPr>
        <w:t>Наредбата не противоречи на нормите на Европейския съюз, тъй като става въпрос за приемане на подзаконов нормативен акт, регламентиращ обществените отношения н</w:t>
      </w:r>
      <w:r w:rsidRPr="00844820">
        <w:rPr>
          <w:rFonts w:ascii="Times New Roman" w:hAnsi="Times New Roman" w:cs="Times New Roman"/>
          <w:sz w:val="24"/>
          <w:szCs w:val="24"/>
          <w:shd w:val="clear" w:color="auto" w:fill="FFFFFF"/>
        </w:rPr>
        <w:t>а територията на община Тутракан</w:t>
      </w:r>
      <w:r w:rsidRPr="00844820">
        <w:rPr>
          <w:rFonts w:ascii="Times New Roman" w:hAnsi="Times New Roman" w:cs="Times New Roman"/>
          <w:sz w:val="24"/>
          <w:szCs w:val="24"/>
          <w:shd w:val="clear" w:color="auto" w:fill="FFFFFF"/>
        </w:rPr>
        <w:t>, като компетентността за приемането е регламентирана в нормативни актове от по-висша степен.</w:t>
      </w:r>
    </w:p>
    <w:p w14:paraId="07CE618C" w14:textId="77777777" w:rsidR="00A77CBD" w:rsidRPr="00844820" w:rsidRDefault="00A77CBD" w:rsidP="002129E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BA4914" w14:textId="177D2832" w:rsidR="00C54AAC" w:rsidRPr="00844820" w:rsidRDefault="00A1346A" w:rsidP="002129E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4820">
        <w:rPr>
          <w:rFonts w:ascii="Times New Roman" w:eastAsia="Times New Roman" w:hAnsi="Times New Roman" w:cs="Times New Roman"/>
          <w:sz w:val="24"/>
          <w:szCs w:val="24"/>
        </w:rPr>
        <w:t>На основание чл. 26, ал. 2</w:t>
      </w:r>
      <w:r w:rsidR="00C54AAC" w:rsidRPr="00844820">
        <w:rPr>
          <w:rFonts w:ascii="Times New Roman" w:eastAsia="Times New Roman" w:hAnsi="Times New Roman" w:cs="Times New Roman"/>
          <w:sz w:val="24"/>
          <w:szCs w:val="24"/>
        </w:rPr>
        <w:t xml:space="preserve"> от Закона за нормативните актове чл. 77 и чл. 79 от </w:t>
      </w:r>
      <w:proofErr w:type="spellStart"/>
      <w:r w:rsidR="00C54AAC" w:rsidRPr="00844820">
        <w:rPr>
          <w:rFonts w:ascii="Times New Roman" w:eastAsia="Times New Roman" w:hAnsi="Times New Roman" w:cs="Times New Roman"/>
          <w:sz w:val="24"/>
          <w:szCs w:val="24"/>
        </w:rPr>
        <w:t>Административнопроцесуалния</w:t>
      </w:r>
      <w:proofErr w:type="spellEnd"/>
      <w:r w:rsidR="00C54AAC" w:rsidRPr="00844820">
        <w:rPr>
          <w:rFonts w:ascii="Times New Roman" w:eastAsia="Times New Roman" w:hAnsi="Times New Roman" w:cs="Times New Roman"/>
          <w:sz w:val="24"/>
          <w:szCs w:val="24"/>
        </w:rPr>
        <w:t xml:space="preserve"> кодекс, заинтересованите лица могат в 30-дневен срок от публикуване на настоящия</w:t>
      </w:r>
      <w:r w:rsidR="00BD0919" w:rsidRPr="00844820">
        <w:rPr>
          <w:rFonts w:ascii="Times New Roman" w:eastAsia="Times New Roman" w:hAnsi="Times New Roman" w:cs="Times New Roman"/>
          <w:sz w:val="24"/>
          <w:szCs w:val="24"/>
        </w:rPr>
        <w:t xml:space="preserve"> Проект</w:t>
      </w:r>
      <w:r w:rsidR="00A77CBD" w:rsidRPr="008448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54AAC" w:rsidRPr="00844820">
        <w:rPr>
          <w:rFonts w:ascii="Times New Roman" w:eastAsia="Times New Roman" w:hAnsi="Times New Roman" w:cs="Times New Roman"/>
          <w:sz w:val="24"/>
          <w:szCs w:val="24"/>
        </w:rPr>
        <w:t xml:space="preserve">да представят своите писмени предложения и становища </w:t>
      </w:r>
      <w:r w:rsidR="00793813" w:rsidRPr="00844820">
        <w:rPr>
          <w:rFonts w:ascii="Times New Roman" w:eastAsia="Times New Roman" w:hAnsi="Times New Roman" w:cs="Times New Roman"/>
          <w:sz w:val="24"/>
          <w:szCs w:val="24"/>
        </w:rPr>
        <w:t>на  официалната интернет страница на Община Тутракан</w:t>
      </w:r>
      <w:r w:rsidRPr="0084482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54AAC" w:rsidRPr="00844820">
        <w:rPr>
          <w:rFonts w:ascii="Times New Roman" w:eastAsia="Times New Roman" w:hAnsi="Times New Roman" w:cs="Times New Roman"/>
          <w:sz w:val="24"/>
          <w:szCs w:val="24"/>
        </w:rPr>
        <w:t xml:space="preserve"> Информационния център на Община Тутракан на адрес гр. Тутракан, ул. „Трансмариска“ № 31 или на електронната поща на Община Тутракан: </w:t>
      </w:r>
      <w:r w:rsidR="00C54AAC" w:rsidRPr="00844820">
        <w:rPr>
          <w:rFonts w:ascii="Times New Roman" w:eastAsia="Times New Roman" w:hAnsi="Times New Roman" w:cs="Times New Roman"/>
          <w:b/>
          <w:bCs/>
          <w:sz w:val="24"/>
          <w:szCs w:val="24"/>
        </w:rPr>
        <w:t>tutrakan@b-trust.org</w:t>
      </w:r>
    </w:p>
    <w:p w14:paraId="04924708" w14:textId="77777777" w:rsidR="00C54AAC" w:rsidRPr="00844820" w:rsidRDefault="00C54AAC" w:rsidP="00C54AAC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769E4A" w14:textId="77777777" w:rsidR="00D411D8" w:rsidRPr="00844820" w:rsidRDefault="00D411D8" w:rsidP="008F14D2">
      <w:pPr>
        <w:ind w:firstLine="360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</w:rPr>
      </w:pPr>
    </w:p>
    <w:sectPr w:rsidR="00D411D8" w:rsidRPr="00844820" w:rsidSect="00997E19">
      <w:pgSz w:w="11906" w:h="16838"/>
      <w:pgMar w:top="1276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F3559"/>
    <w:multiLevelType w:val="hybridMultilevel"/>
    <w:tmpl w:val="7C3467A6"/>
    <w:lvl w:ilvl="0" w:tplc="63FEA63A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946DA4"/>
    <w:multiLevelType w:val="hybridMultilevel"/>
    <w:tmpl w:val="501464E4"/>
    <w:lvl w:ilvl="0" w:tplc="EAFA2C0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5F1092"/>
    <w:multiLevelType w:val="hybridMultilevel"/>
    <w:tmpl w:val="F9D4FDB6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922962"/>
    <w:multiLevelType w:val="hybridMultilevel"/>
    <w:tmpl w:val="8D5ED882"/>
    <w:lvl w:ilvl="0" w:tplc="B3B0EC72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8B033A7"/>
    <w:multiLevelType w:val="hybridMultilevel"/>
    <w:tmpl w:val="AE6A876A"/>
    <w:lvl w:ilvl="0" w:tplc="0B0C0DD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0C7FDA"/>
    <w:multiLevelType w:val="hybridMultilevel"/>
    <w:tmpl w:val="ABAEC3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CF1A73"/>
    <w:multiLevelType w:val="hybridMultilevel"/>
    <w:tmpl w:val="979E0A7C"/>
    <w:lvl w:ilvl="0" w:tplc="DB12E6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4D2"/>
    <w:rsid w:val="00032C07"/>
    <w:rsid w:val="00037E54"/>
    <w:rsid w:val="000A106D"/>
    <w:rsid w:val="000E2839"/>
    <w:rsid w:val="00130E10"/>
    <w:rsid w:val="00185689"/>
    <w:rsid w:val="001D22EA"/>
    <w:rsid w:val="001E1A31"/>
    <w:rsid w:val="002129EC"/>
    <w:rsid w:val="0029501B"/>
    <w:rsid w:val="002A4300"/>
    <w:rsid w:val="002A50A2"/>
    <w:rsid w:val="002E2161"/>
    <w:rsid w:val="00326301"/>
    <w:rsid w:val="00347F20"/>
    <w:rsid w:val="0035162A"/>
    <w:rsid w:val="003D2818"/>
    <w:rsid w:val="003D2EFC"/>
    <w:rsid w:val="00416E2D"/>
    <w:rsid w:val="004274C8"/>
    <w:rsid w:val="004311EC"/>
    <w:rsid w:val="00433C10"/>
    <w:rsid w:val="004B7CF7"/>
    <w:rsid w:val="00510372"/>
    <w:rsid w:val="00516316"/>
    <w:rsid w:val="00536F14"/>
    <w:rsid w:val="005422EC"/>
    <w:rsid w:val="00551FDB"/>
    <w:rsid w:val="00575A49"/>
    <w:rsid w:val="00581FE0"/>
    <w:rsid w:val="005C06C7"/>
    <w:rsid w:val="005C1BAF"/>
    <w:rsid w:val="005C241B"/>
    <w:rsid w:val="005D450B"/>
    <w:rsid w:val="006300CF"/>
    <w:rsid w:val="00637728"/>
    <w:rsid w:val="006451F7"/>
    <w:rsid w:val="00651234"/>
    <w:rsid w:val="00675101"/>
    <w:rsid w:val="00675B0F"/>
    <w:rsid w:val="00681934"/>
    <w:rsid w:val="00692B8A"/>
    <w:rsid w:val="006C4BE0"/>
    <w:rsid w:val="006E42C1"/>
    <w:rsid w:val="0072204B"/>
    <w:rsid w:val="00727120"/>
    <w:rsid w:val="007363D9"/>
    <w:rsid w:val="007452DF"/>
    <w:rsid w:val="00766699"/>
    <w:rsid w:val="007705DC"/>
    <w:rsid w:val="007859B9"/>
    <w:rsid w:val="00793813"/>
    <w:rsid w:val="007D4A6C"/>
    <w:rsid w:val="007F53E9"/>
    <w:rsid w:val="00844820"/>
    <w:rsid w:val="008A19B6"/>
    <w:rsid w:val="008B6A82"/>
    <w:rsid w:val="008D77FF"/>
    <w:rsid w:val="008F14D2"/>
    <w:rsid w:val="00960618"/>
    <w:rsid w:val="009617AF"/>
    <w:rsid w:val="00961A11"/>
    <w:rsid w:val="009678A5"/>
    <w:rsid w:val="00967BD0"/>
    <w:rsid w:val="00997E19"/>
    <w:rsid w:val="009E7BE8"/>
    <w:rsid w:val="009E7EA8"/>
    <w:rsid w:val="00A024D9"/>
    <w:rsid w:val="00A12E48"/>
    <w:rsid w:val="00A1346A"/>
    <w:rsid w:val="00A44864"/>
    <w:rsid w:val="00A63471"/>
    <w:rsid w:val="00A754BC"/>
    <w:rsid w:val="00A77CBD"/>
    <w:rsid w:val="00AA20A8"/>
    <w:rsid w:val="00B21D34"/>
    <w:rsid w:val="00B40653"/>
    <w:rsid w:val="00BC5926"/>
    <w:rsid w:val="00BD0919"/>
    <w:rsid w:val="00BF3731"/>
    <w:rsid w:val="00C012B5"/>
    <w:rsid w:val="00C0139B"/>
    <w:rsid w:val="00C11BB1"/>
    <w:rsid w:val="00C143C0"/>
    <w:rsid w:val="00C43B6A"/>
    <w:rsid w:val="00C54AAC"/>
    <w:rsid w:val="00C91DB3"/>
    <w:rsid w:val="00D04319"/>
    <w:rsid w:val="00D354C1"/>
    <w:rsid w:val="00D411D8"/>
    <w:rsid w:val="00DB05D4"/>
    <w:rsid w:val="00DC013E"/>
    <w:rsid w:val="00DD621F"/>
    <w:rsid w:val="00E0482D"/>
    <w:rsid w:val="00E75088"/>
    <w:rsid w:val="00E9061D"/>
    <w:rsid w:val="00EA2993"/>
    <w:rsid w:val="00EC7184"/>
    <w:rsid w:val="00ED21DF"/>
    <w:rsid w:val="00EE0061"/>
    <w:rsid w:val="00EE5515"/>
    <w:rsid w:val="00F04A9A"/>
    <w:rsid w:val="00F07B1F"/>
    <w:rsid w:val="00F408F7"/>
    <w:rsid w:val="00F51463"/>
    <w:rsid w:val="00F552B1"/>
    <w:rsid w:val="00F82C5D"/>
    <w:rsid w:val="00F83B86"/>
    <w:rsid w:val="00F92C1A"/>
    <w:rsid w:val="00FD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CE9C1"/>
  <w15:chartTrackingRefBased/>
  <w15:docId w15:val="{12CADC0E-011B-4F74-9118-6A9E1557C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4D2"/>
    <w:pPr>
      <w:spacing w:line="256" w:lineRule="auto"/>
    </w:pPr>
  </w:style>
  <w:style w:type="paragraph" w:styleId="1">
    <w:name w:val="heading 1"/>
    <w:basedOn w:val="a"/>
    <w:next w:val="a"/>
    <w:link w:val="10"/>
    <w:qFormat/>
    <w:rsid w:val="008F14D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semiHidden/>
    <w:unhideWhenUsed/>
    <w:qFormat/>
    <w:rsid w:val="008F14D2"/>
    <w:pPr>
      <w:keepNext/>
      <w:spacing w:after="0" w:line="240" w:lineRule="auto"/>
      <w:ind w:firstLine="720"/>
      <w:jc w:val="center"/>
      <w:outlineLvl w:val="1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8F14D2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20">
    <w:name w:val="Заглавие 2 Знак"/>
    <w:basedOn w:val="a0"/>
    <w:link w:val="2"/>
    <w:semiHidden/>
    <w:rsid w:val="008F14D2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styleId="a3">
    <w:name w:val="Hyperlink"/>
    <w:unhideWhenUsed/>
    <w:rsid w:val="008F14D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F14D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Default">
    <w:name w:val="Default"/>
    <w:rsid w:val="008F14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41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D411D8"/>
    <w:rPr>
      <w:rFonts w:ascii="Segoe UI" w:hAnsi="Segoe UI" w:cs="Segoe UI"/>
      <w:sz w:val="18"/>
      <w:szCs w:val="18"/>
    </w:rPr>
  </w:style>
  <w:style w:type="paragraph" w:customStyle="1" w:styleId="Style10">
    <w:name w:val="Style10"/>
    <w:basedOn w:val="a"/>
    <w:rsid w:val="00D411D8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Times New Roman" w:eastAsia="Calibri" w:hAnsi="Times New Roman" w:cs="Times New Roman"/>
      <w:sz w:val="24"/>
      <w:szCs w:val="24"/>
      <w:lang w:eastAsia="bg-BG"/>
    </w:rPr>
  </w:style>
  <w:style w:type="character" w:customStyle="1" w:styleId="FontStyle23">
    <w:name w:val="Font Style23"/>
    <w:rsid w:val="00D411D8"/>
    <w:rPr>
      <w:rFonts w:ascii="Times New Roman" w:hAnsi="Times New Roman" w:cs="Times New Roman" w:hint="default"/>
      <w:b/>
      <w:bCs/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63772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37728"/>
    <w:pPr>
      <w:spacing w:line="240" w:lineRule="auto"/>
    </w:pPr>
    <w:rPr>
      <w:sz w:val="20"/>
      <w:szCs w:val="20"/>
    </w:rPr>
  </w:style>
  <w:style w:type="character" w:customStyle="1" w:styleId="a9">
    <w:name w:val="Текст на коментар Знак"/>
    <w:basedOn w:val="a0"/>
    <w:link w:val="a8"/>
    <w:uiPriority w:val="99"/>
    <w:semiHidden/>
    <w:rsid w:val="0063772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E1A31"/>
    <w:rPr>
      <w:b/>
      <w:bCs/>
    </w:rPr>
  </w:style>
  <w:style w:type="character" w:customStyle="1" w:styleId="ab">
    <w:name w:val="Предмет на коментар Знак"/>
    <w:basedOn w:val="a9"/>
    <w:link w:val="aa"/>
    <w:uiPriority w:val="99"/>
    <w:semiHidden/>
    <w:rsid w:val="001E1A31"/>
    <w:rPr>
      <w:b/>
      <w:bCs/>
      <w:sz w:val="20"/>
      <w:szCs w:val="20"/>
    </w:rPr>
  </w:style>
  <w:style w:type="paragraph" w:styleId="ac">
    <w:name w:val="Normal (Web)"/>
    <w:basedOn w:val="a"/>
    <w:uiPriority w:val="99"/>
    <w:unhideWhenUsed/>
    <w:rsid w:val="007F5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d">
    <w:name w:val="Strong"/>
    <w:basedOn w:val="a0"/>
    <w:uiPriority w:val="22"/>
    <w:qFormat/>
    <w:rsid w:val="007F53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31751-EC13-49B3-9FCB-F612A8B85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600</Words>
  <Characters>3423</Characters>
  <Application>Microsoft Office Word</Application>
  <DocSecurity>0</DocSecurity>
  <Lines>28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MDT</dc:creator>
  <cp:keywords/>
  <dc:description/>
  <cp:lastModifiedBy>Antoaneta Petrova</cp:lastModifiedBy>
  <cp:revision>13</cp:revision>
  <cp:lastPrinted>2024-08-19T08:29:00Z</cp:lastPrinted>
  <dcterms:created xsi:type="dcterms:W3CDTF">2025-04-15T08:18:00Z</dcterms:created>
  <dcterms:modified xsi:type="dcterms:W3CDTF">2025-06-27T11:51:00Z</dcterms:modified>
</cp:coreProperties>
</file>